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7BF" w:rsidRPr="00171090" w:rsidRDefault="00D005FE">
      <w:pPr>
        <w:spacing w:after="160"/>
        <w:jc w:val="center"/>
        <w:rPr>
          <w:lang w:val="es-AR"/>
        </w:rPr>
      </w:pPr>
      <w:r w:rsidRPr="00171090">
        <w:rPr>
          <w:b/>
          <w:bCs/>
          <w:color w:val="1F4E79"/>
          <w:sz w:val="30"/>
          <w:szCs w:val="30"/>
          <w:lang w:val="es-AR"/>
        </w:rPr>
        <w:t>INFORME DE GESTIÓN</w:t>
      </w:r>
    </w:p>
    <w:p w:rsidR="004377BF" w:rsidRPr="00171090" w:rsidRDefault="00D005FE">
      <w:pPr>
        <w:spacing w:after="360"/>
        <w:jc w:val="center"/>
        <w:rPr>
          <w:lang w:val="es-AR"/>
        </w:rPr>
      </w:pPr>
      <w:r w:rsidRPr="00171090">
        <w:rPr>
          <w:i/>
          <w:iCs/>
          <w:color w:val="555555"/>
          <w:lang w:val="es-AR"/>
        </w:rPr>
        <w:t>Reclamo a ANSES por el cumplimiento del Consenso Fiscal 2017</w:t>
      </w:r>
    </w:p>
    <w:p w:rsidR="004377BF" w:rsidRPr="00171090" w:rsidRDefault="00D005FE">
      <w:pPr>
        <w:spacing w:after="480"/>
        <w:jc w:val="center"/>
        <w:rPr>
          <w:lang w:val="es-AR"/>
        </w:rPr>
      </w:pPr>
      <w:r w:rsidRPr="00171090">
        <w:rPr>
          <w:i/>
          <w:iCs/>
          <w:lang w:val="es-AR"/>
        </w:rPr>
        <w:t>Período: 10 de diciembre de 2023 — actualidad</w:t>
      </w:r>
    </w:p>
    <w:p w:rsidR="004377BF" w:rsidRPr="00171090" w:rsidRDefault="00D005FE">
      <w:pPr>
        <w:pBdr>
          <w:bottom w:val="single" w:sz="8" w:space="4" w:color="1F4E79"/>
        </w:pBdr>
        <w:spacing w:before="320" w:after="160"/>
        <w:rPr>
          <w:lang w:val="es-AR"/>
        </w:rPr>
      </w:pPr>
      <w:r w:rsidRPr="00171090">
        <w:rPr>
          <w:b/>
          <w:bCs/>
          <w:color w:val="1F4E79"/>
          <w:sz w:val="26"/>
          <w:szCs w:val="26"/>
          <w:lang w:val="es-AR"/>
        </w:rPr>
        <w:t>1. RESUMEN EJECUTIVO</w:t>
      </w:r>
    </w:p>
    <w:p w:rsidR="004377BF" w:rsidRPr="00171090" w:rsidRDefault="00D005FE">
      <w:pPr>
        <w:spacing w:after="180" w:line="320" w:lineRule="auto"/>
        <w:jc w:val="both"/>
        <w:rPr>
          <w:lang w:val="es-AR"/>
        </w:rPr>
      </w:pPr>
      <w:r w:rsidRPr="00171090">
        <w:rPr>
          <w:lang w:val="es-AR"/>
        </w:rPr>
        <w:t xml:space="preserve">El presente informe sintetiza el trabajo desarrollado por la actual gestión de la Caja de Jubilaciones y Pensiones de la Provincia de Entre Ríos (CJPER), en conjunto con el Poder Ejecutivo provincial, desde el </w:t>
      </w:r>
      <w:r w:rsidRPr="00171090">
        <w:rPr>
          <w:b/>
          <w:bCs/>
          <w:lang w:val="es-AR"/>
        </w:rPr>
        <w:t>10 de diciembre de 2023</w:t>
      </w:r>
      <w:r w:rsidRPr="00171090">
        <w:rPr>
          <w:lang w:val="es-AR"/>
        </w:rPr>
        <w:t xml:space="preserve">, con el objetivo de </w:t>
      </w:r>
      <w:r w:rsidRPr="00171090">
        <w:rPr>
          <w:b/>
          <w:bCs/>
          <w:lang w:val="es-AR"/>
        </w:rPr>
        <w:t>re</w:t>
      </w:r>
      <w:r w:rsidRPr="00171090">
        <w:rPr>
          <w:b/>
          <w:bCs/>
          <w:lang w:val="es-AR"/>
        </w:rPr>
        <w:t>gularizar la relación institucional con la Administración Nacional de la Seguridad Social (ANSES)</w:t>
      </w:r>
      <w:r w:rsidRPr="00171090">
        <w:rPr>
          <w:lang w:val="es-AR"/>
        </w:rPr>
        <w:t xml:space="preserve"> y reclamar el cumplimiento de los compromisos asumidos por el Estado Nacional en el </w:t>
      </w:r>
      <w:r w:rsidRPr="00171090">
        <w:rPr>
          <w:b/>
          <w:bCs/>
          <w:lang w:val="es-AR"/>
        </w:rPr>
        <w:t>Consenso Fiscal del 16 de noviembre de 2017</w:t>
      </w:r>
      <w:r w:rsidRPr="00171090">
        <w:rPr>
          <w:lang w:val="es-AR"/>
        </w:rPr>
        <w:t xml:space="preserve"> en materia de armonización y f</w:t>
      </w:r>
      <w:r w:rsidRPr="00171090">
        <w:rPr>
          <w:lang w:val="es-AR"/>
        </w:rPr>
        <w:t>inanciamiento de las cajas previsionales no transferidas.</w:t>
      </w:r>
    </w:p>
    <w:p w:rsidR="004377BF" w:rsidRPr="00171090" w:rsidRDefault="00D005FE">
      <w:pPr>
        <w:spacing w:after="180" w:line="320" w:lineRule="auto"/>
        <w:jc w:val="both"/>
        <w:rPr>
          <w:lang w:val="es-AR"/>
        </w:rPr>
      </w:pPr>
      <w:r w:rsidRPr="00171090">
        <w:rPr>
          <w:lang w:val="es-AR"/>
        </w:rPr>
        <w:t xml:space="preserve">La situación recibida al asumir esta gestión presentaba un cuadro crítico: </w:t>
      </w:r>
      <w:r w:rsidRPr="00171090">
        <w:rPr>
          <w:b/>
          <w:bCs/>
          <w:lang w:val="es-AR"/>
        </w:rPr>
        <w:t>durante el período 2017-2023 no se había efectuado un solo reclamo formal</w:t>
      </w:r>
      <w:r w:rsidRPr="00171090">
        <w:rPr>
          <w:lang w:val="es-AR"/>
        </w:rPr>
        <w:t xml:space="preserve"> a la Nación por las transferencias adeudadas, no </w:t>
      </w:r>
      <w:r w:rsidRPr="00171090">
        <w:rPr>
          <w:lang w:val="es-AR"/>
        </w:rPr>
        <w:t xml:space="preserve">se habían solicitado las auditorías legalmente previstas para determinar los saldos definitivos, y la información contable y técnica indispensable para iniciar cualquier reclamo se encontraba </w:t>
      </w:r>
      <w:r w:rsidRPr="00171090">
        <w:rPr>
          <w:b/>
          <w:bCs/>
          <w:lang w:val="es-AR"/>
        </w:rPr>
        <w:t>incompleta, desactualizada o directamente inexistente</w:t>
      </w:r>
      <w:r w:rsidRPr="00171090">
        <w:rPr>
          <w:lang w:val="es-AR"/>
        </w:rPr>
        <w:t xml:space="preserve">. Balances </w:t>
      </w:r>
      <w:r w:rsidRPr="00171090">
        <w:rPr>
          <w:lang w:val="es-AR"/>
        </w:rPr>
        <w:t>sin firma, ejercicios sin elaborar y vínculo institucional con ANSES interrumpido por más de seis años.</w:t>
      </w:r>
    </w:p>
    <w:p w:rsidR="004377BF" w:rsidRPr="00171090" w:rsidRDefault="00D005FE">
      <w:pPr>
        <w:spacing w:after="180" w:line="320" w:lineRule="auto"/>
        <w:jc w:val="both"/>
        <w:rPr>
          <w:lang w:val="es-AR"/>
        </w:rPr>
      </w:pPr>
      <w:r w:rsidRPr="00171090">
        <w:rPr>
          <w:lang w:val="es-AR"/>
        </w:rPr>
        <w:t xml:space="preserve">En menos de dos años, esta gestión: (i) reconstruyó </w:t>
      </w:r>
      <w:r w:rsidRPr="00171090">
        <w:rPr>
          <w:b/>
          <w:bCs/>
          <w:lang w:val="es-AR"/>
        </w:rPr>
        <w:t>desde cero</w:t>
      </w:r>
      <w:r w:rsidRPr="00171090">
        <w:rPr>
          <w:lang w:val="es-AR"/>
        </w:rPr>
        <w:t xml:space="preserve"> la información contable, técnica y documental requerida por la normativa nacional para lo</w:t>
      </w:r>
      <w:r w:rsidRPr="00171090">
        <w:rPr>
          <w:lang w:val="es-AR"/>
        </w:rPr>
        <w:t xml:space="preserve">s ejercicios 2017 a 2023; (ii) solicitó por primera vez las auditorías de ANSES y participó del primer trabajo de campo realizado en la historia de la Caja; (iii) firmó </w:t>
      </w:r>
      <w:r w:rsidRPr="00171090">
        <w:rPr>
          <w:b/>
          <w:bCs/>
          <w:lang w:val="es-AR"/>
        </w:rPr>
        <w:t>dos convenios</w:t>
      </w:r>
      <w:r w:rsidRPr="00171090">
        <w:rPr>
          <w:lang w:val="es-AR"/>
        </w:rPr>
        <w:t xml:space="preserve"> de anticipos con ANSES (2024 y 2025), siendo </w:t>
      </w:r>
      <w:r w:rsidRPr="00171090">
        <w:rPr>
          <w:b/>
          <w:bCs/>
          <w:lang w:val="es-AR"/>
        </w:rPr>
        <w:t>Entre Ríos la única provinci</w:t>
      </w:r>
      <w:r w:rsidRPr="00171090">
        <w:rPr>
          <w:b/>
          <w:bCs/>
          <w:lang w:val="es-AR"/>
        </w:rPr>
        <w:t>a del país</w:t>
      </w:r>
      <w:r w:rsidRPr="00171090">
        <w:rPr>
          <w:lang w:val="es-AR"/>
        </w:rPr>
        <w:t xml:space="preserve"> en lograrlo bajo la actual administración nacional; y (iv) impulsó </w:t>
      </w:r>
      <w:r w:rsidRPr="00171090">
        <w:rPr>
          <w:b/>
          <w:bCs/>
          <w:lang w:val="es-AR"/>
        </w:rPr>
        <w:t>por primera vez en la historia de la Provincia</w:t>
      </w:r>
      <w:r w:rsidRPr="00171090">
        <w:rPr>
          <w:lang w:val="es-AR"/>
        </w:rPr>
        <w:t xml:space="preserve"> un reclamo judicial ante la Corte Suprema de Justicia de la Nación, </w:t>
      </w:r>
      <w:r w:rsidRPr="00171090">
        <w:rPr>
          <w:b/>
          <w:bCs/>
          <w:lang w:val="es-AR"/>
        </w:rPr>
        <w:t>que fue admitido</w:t>
      </w:r>
      <w:r w:rsidRPr="00171090">
        <w:rPr>
          <w:lang w:val="es-AR"/>
        </w:rPr>
        <w:t xml:space="preserve"> mediante resolución que declaró la competencia</w:t>
      </w:r>
      <w:r w:rsidRPr="00171090">
        <w:rPr>
          <w:lang w:val="es-AR"/>
        </w:rPr>
        <w:t xml:space="preserve"> originaria del Máximo Tribunal en septiembre de 2025.</w:t>
      </w:r>
    </w:p>
    <w:p w:rsidR="004377BF" w:rsidRPr="00171090" w:rsidRDefault="00D005FE">
      <w:pPr>
        <w:pBdr>
          <w:top w:val="single" w:sz="12" w:space="6" w:color="BF8F00"/>
          <w:bottom w:val="single" w:sz="12" w:space="6" w:color="BF8F00"/>
        </w:pBdr>
        <w:shd w:val="clear" w:color="auto" w:fill="FFF2CC"/>
        <w:spacing w:before="160" w:after="200" w:line="320" w:lineRule="auto"/>
        <w:ind w:left="200" w:right="200"/>
        <w:jc w:val="both"/>
        <w:rPr>
          <w:lang w:val="es-AR"/>
        </w:rPr>
      </w:pPr>
      <w:r w:rsidRPr="00171090">
        <w:rPr>
          <w:i/>
          <w:iCs/>
          <w:lang w:val="es-AR"/>
        </w:rPr>
        <w:t>Como resultado del trabajo descripto, la Provincia ha conseguido el reconocimiento financiero de aproximadamente $26.000 millones por el ejercicio 2024 y $48.000 millones adicionales por convenio firma</w:t>
      </w:r>
      <w:r w:rsidRPr="00171090">
        <w:rPr>
          <w:i/>
          <w:iCs/>
          <w:lang w:val="es-AR"/>
        </w:rPr>
        <w:t>do el 17 de octubre de 2025, en tanto avanza el proceso judicial por la totalidad del stock de deuda histórica reclamada, estimado al momento de la presentación en $154.606 millones.</w:t>
      </w:r>
    </w:p>
    <w:p w:rsidR="004377BF" w:rsidRPr="00171090" w:rsidRDefault="00D005FE">
      <w:pPr>
        <w:pBdr>
          <w:bottom w:val="single" w:sz="8" w:space="4" w:color="1F4E79"/>
        </w:pBdr>
        <w:spacing w:before="320" w:after="160"/>
        <w:rPr>
          <w:lang w:val="es-AR"/>
        </w:rPr>
      </w:pPr>
      <w:r w:rsidRPr="00171090">
        <w:rPr>
          <w:b/>
          <w:bCs/>
          <w:color w:val="1F4E79"/>
          <w:sz w:val="26"/>
          <w:szCs w:val="26"/>
          <w:lang w:val="es-AR"/>
        </w:rPr>
        <w:t>2. MARCO NORMATIVO Y SITUACIÓN HEREDADA</w:t>
      </w:r>
    </w:p>
    <w:p w:rsidR="004377BF" w:rsidRPr="00171090" w:rsidRDefault="00D005FE">
      <w:pPr>
        <w:spacing w:before="240" w:after="120"/>
        <w:rPr>
          <w:lang w:val="es-AR"/>
        </w:rPr>
      </w:pPr>
      <w:r w:rsidRPr="00171090">
        <w:rPr>
          <w:b/>
          <w:bCs/>
          <w:color w:val="2E75B6"/>
          <w:lang w:val="es-AR"/>
        </w:rPr>
        <w:t>2.1. El Consenso Fiscal de 2017 y</w:t>
      </w:r>
      <w:r w:rsidRPr="00171090">
        <w:rPr>
          <w:b/>
          <w:bCs/>
          <w:color w:val="2E75B6"/>
          <w:lang w:val="es-AR"/>
        </w:rPr>
        <w:t xml:space="preserve"> las obligaciones del Estado Nacional</w:t>
      </w:r>
    </w:p>
    <w:p w:rsidR="004377BF" w:rsidRDefault="00D005FE">
      <w:pPr>
        <w:spacing w:after="180" w:line="320" w:lineRule="auto"/>
        <w:jc w:val="both"/>
      </w:pPr>
      <w:r w:rsidRPr="00171090">
        <w:rPr>
          <w:lang w:val="es-AR"/>
        </w:rPr>
        <w:lastRenderedPageBreak/>
        <w:t>El Consenso Fiscal suscripto el 16 de noviembre de 2017 entre el Estado Nacional, las provincias y la Ciudad Autónoma de Buenos Aires estableció un conjunto de compromisos específicos en favor de aquellas jurisdiccione</w:t>
      </w:r>
      <w:r w:rsidRPr="00171090">
        <w:rPr>
          <w:lang w:val="es-AR"/>
        </w:rPr>
        <w:t xml:space="preserve">s que, como Entre Ríos, no habían transferido sus regímenes previsionales al Estado Nacional. </w:t>
      </w:r>
      <w:r>
        <w:t>Entre las obligaciones asumidas por la Nación se destacan:</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Modificar el decreto reglamentario de la Ley N° 27.260 a fin de </w:t>
      </w:r>
      <w:r w:rsidRPr="00171090">
        <w:rPr>
          <w:b/>
          <w:bCs/>
          <w:lang w:val="es-AR"/>
        </w:rPr>
        <w:t>eliminar penalizaciones por la no armon</w:t>
      </w:r>
      <w:r w:rsidRPr="00171090">
        <w:rPr>
          <w:b/>
          <w:bCs/>
          <w:lang w:val="es-AR"/>
        </w:rPr>
        <w:t>ización</w:t>
      </w:r>
      <w:r w:rsidRPr="00171090">
        <w:rPr>
          <w:lang w:val="es-AR"/>
        </w:rPr>
        <w:t xml:space="preserve"> de los sistemas previsionales locales con el régimen nacional.</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Asegurar que la ANSES </w:t>
      </w:r>
      <w:r w:rsidRPr="00171090">
        <w:rPr>
          <w:b/>
          <w:bCs/>
          <w:lang w:val="es-AR"/>
        </w:rPr>
        <w:t>continuara liquidando los anticipos mensuales</w:t>
      </w:r>
      <w:r w:rsidRPr="00171090">
        <w:rPr>
          <w:lang w:val="es-AR"/>
        </w:rPr>
        <w:t xml:space="preserve"> en concepto de financiamiento del déficit previsional provincial.</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Aumentar las partidas presupuestarias en </w:t>
      </w:r>
      <w:r w:rsidRPr="00171090">
        <w:rPr>
          <w:b/>
          <w:bCs/>
          <w:lang w:val="es-AR"/>
        </w:rPr>
        <w:t>la misma p</w:t>
      </w:r>
      <w:r w:rsidRPr="00171090">
        <w:rPr>
          <w:b/>
          <w:bCs/>
          <w:lang w:val="es-AR"/>
        </w:rPr>
        <w:t>roporción que las prestaciones del SIPA</w:t>
      </w:r>
      <w:r w:rsidRPr="00171090">
        <w:rPr>
          <w:lang w:val="es-AR"/>
        </w:rPr>
        <w:t xml:space="preserve"> (Sistema Integrado Previsional Argentino).</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Sostener un mecanismo de </w:t>
      </w:r>
      <w:r w:rsidRPr="00171090">
        <w:rPr>
          <w:b/>
          <w:bCs/>
          <w:lang w:val="es-AR"/>
        </w:rPr>
        <w:t>anticipos automáticos</w:t>
      </w:r>
      <w:r w:rsidRPr="00171090">
        <w:rPr>
          <w:lang w:val="es-AR"/>
        </w:rPr>
        <w:t xml:space="preserve"> calculados sobre la base del déficit del año anterior.</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Implementar un </w:t>
      </w:r>
      <w:r w:rsidRPr="00171090">
        <w:rPr>
          <w:b/>
          <w:bCs/>
          <w:lang w:val="es-AR"/>
        </w:rPr>
        <w:t>régimen simplificado de remisión de información</w:t>
      </w:r>
      <w:r w:rsidRPr="00171090">
        <w:rPr>
          <w:lang w:val="es-AR"/>
        </w:rPr>
        <w:t xml:space="preserve"> para det</w:t>
      </w:r>
      <w:r w:rsidRPr="00171090">
        <w:rPr>
          <w:lang w:val="es-AR"/>
        </w:rPr>
        <w:t>erminar el resultado financiero corriente de cada sistema previsional provincial.</w:t>
      </w:r>
    </w:p>
    <w:p w:rsidR="004377BF" w:rsidRPr="00171090" w:rsidRDefault="00D005FE">
      <w:pPr>
        <w:spacing w:after="180" w:line="320" w:lineRule="auto"/>
        <w:jc w:val="both"/>
        <w:rPr>
          <w:lang w:val="es-AR"/>
        </w:rPr>
      </w:pPr>
      <w:r w:rsidRPr="00171090">
        <w:rPr>
          <w:lang w:val="es-AR"/>
        </w:rPr>
        <w:t xml:space="preserve">Estos compromisos fueron luego reglamentados por la Ley N° 27.260, el Decreto N° 730/2018 y el Decreto N° 691/2019, que establecieron el procedimiento de </w:t>
      </w:r>
      <w:r w:rsidRPr="00171090">
        <w:rPr>
          <w:b/>
          <w:bCs/>
          <w:lang w:val="es-AR"/>
        </w:rPr>
        <w:t>simulación y auditoría</w:t>
      </w:r>
      <w:r w:rsidRPr="00171090">
        <w:rPr>
          <w:lang w:val="es-AR"/>
        </w:rPr>
        <w:t xml:space="preserve"> mediante el cual la ANSES debe determinar los saldos definitivos a transferir a las provincias por cada ejercicio fiscal.</w:t>
      </w:r>
    </w:p>
    <w:p w:rsidR="004377BF" w:rsidRPr="00171090" w:rsidRDefault="00D005FE">
      <w:pPr>
        <w:spacing w:before="240" w:after="120"/>
        <w:rPr>
          <w:lang w:val="es-AR"/>
        </w:rPr>
      </w:pPr>
      <w:r w:rsidRPr="00171090">
        <w:rPr>
          <w:b/>
          <w:bCs/>
          <w:color w:val="2E75B6"/>
          <w:lang w:val="es-AR"/>
        </w:rPr>
        <w:t>2.2. La inacción del período 2017-2023</w:t>
      </w:r>
    </w:p>
    <w:p w:rsidR="004377BF" w:rsidRDefault="00D005FE">
      <w:pPr>
        <w:spacing w:after="180" w:line="320" w:lineRule="auto"/>
        <w:jc w:val="both"/>
      </w:pPr>
      <w:r w:rsidRPr="00171090">
        <w:rPr>
          <w:lang w:val="es-AR"/>
        </w:rPr>
        <w:t>La documentación interna obrante en el Expediente N° 359107 del 11 de ju</w:t>
      </w:r>
      <w:r w:rsidRPr="00171090">
        <w:rPr>
          <w:lang w:val="es-AR"/>
        </w:rPr>
        <w:t xml:space="preserve">nio de 2025 del Directorio de la Caja </w:t>
      </w:r>
      <w:r w:rsidRPr="00171090">
        <w:rPr>
          <w:b/>
          <w:bCs/>
          <w:lang w:val="es-AR"/>
        </w:rPr>
        <w:t>acredita la inacción del Estado provincial durante el período 2017-2023</w:t>
      </w:r>
      <w:r w:rsidRPr="00171090">
        <w:rPr>
          <w:lang w:val="es-AR"/>
        </w:rPr>
        <w:t xml:space="preserve"> en el seguimiento y cumplimiento de los procesos legales referidos a la armonización previsional. </w:t>
      </w:r>
      <w:r>
        <w:t>Específicamente:</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Hasta el 1° de julio de 2024 </w:t>
      </w:r>
      <w:r w:rsidRPr="00171090">
        <w:rPr>
          <w:b/>
          <w:bCs/>
          <w:lang w:val="es-AR"/>
        </w:rPr>
        <w:t>no</w:t>
      </w:r>
      <w:r w:rsidRPr="00171090">
        <w:rPr>
          <w:b/>
          <w:bCs/>
          <w:lang w:val="es-AR"/>
        </w:rPr>
        <w:t xml:space="preserve"> existían antecedentes</w:t>
      </w:r>
      <w:r w:rsidRPr="00171090">
        <w:rPr>
          <w:lang w:val="es-AR"/>
        </w:rPr>
        <w:t xml:space="preserve"> de que se hubiera realizado un trabajo de campo de auditoría por parte de ANSES sobre la Caja de Jubilaciones de Entre Ríos.</w:t>
      </w:r>
    </w:p>
    <w:p w:rsidR="004377BF" w:rsidRPr="00171090" w:rsidRDefault="00D005FE">
      <w:pPr>
        <w:pStyle w:val="Prrafodelista"/>
        <w:numPr>
          <w:ilvl w:val="0"/>
          <w:numId w:val="2"/>
        </w:numPr>
        <w:spacing w:after="100" w:line="320" w:lineRule="auto"/>
        <w:jc w:val="both"/>
        <w:rPr>
          <w:lang w:val="es-AR"/>
        </w:rPr>
      </w:pPr>
      <w:r w:rsidRPr="00171090">
        <w:rPr>
          <w:b/>
          <w:bCs/>
          <w:lang w:val="es-AR"/>
        </w:rPr>
        <w:t>No existen registros de reclamos administrativos o formales</w:t>
      </w:r>
      <w:r w:rsidRPr="00171090">
        <w:rPr>
          <w:lang w:val="es-AR"/>
        </w:rPr>
        <w:t xml:space="preserve"> efectuados por la Caja de Jubilaciones o por la Provincia hacia la ANSES o el Gobierno Nacional por el incumplimiento de los convenios firmados con anterioridad.</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Los convenios provisorios firmados antes de 2024 </w:t>
      </w:r>
      <w:r w:rsidRPr="00171090">
        <w:rPr>
          <w:b/>
          <w:bCs/>
          <w:lang w:val="es-AR"/>
        </w:rPr>
        <w:t>nunca fueron auditados</w:t>
      </w:r>
      <w:r w:rsidRPr="00171090">
        <w:rPr>
          <w:lang w:val="es-AR"/>
        </w:rPr>
        <w:t xml:space="preserve"> — se basaron exclusiv</w:t>
      </w:r>
      <w:r w:rsidRPr="00171090">
        <w:rPr>
          <w:lang w:val="es-AR"/>
        </w:rPr>
        <w:t>amente en la información que la Caja declaró ante ANSES en su momento, sin verificación técnica posterior.</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Para los ejercicios 2020, 2021, 2022 y 2023, </w:t>
      </w:r>
      <w:r w:rsidRPr="00171090">
        <w:rPr>
          <w:b/>
          <w:bCs/>
          <w:lang w:val="es-AR"/>
        </w:rPr>
        <w:t>no se firmaron convenios provisorios</w:t>
      </w:r>
      <w:r w:rsidRPr="00171090">
        <w:rPr>
          <w:lang w:val="es-AR"/>
        </w:rPr>
        <w:t>, aunque la Provincia continuó recibiendo anticipos calculados sobre</w:t>
      </w:r>
      <w:r w:rsidRPr="00171090">
        <w:rPr>
          <w:lang w:val="es-AR"/>
        </w:rPr>
        <w:t xml:space="preserve"> la base de convenios anteriores (2018 y 2019).</w:t>
      </w:r>
    </w:p>
    <w:p w:rsidR="004377BF" w:rsidRPr="00171090" w:rsidRDefault="00D005FE">
      <w:pPr>
        <w:spacing w:after="100" w:line="320" w:lineRule="auto"/>
        <w:jc w:val="both"/>
        <w:rPr>
          <w:lang w:val="es-AR"/>
        </w:rPr>
      </w:pPr>
      <w:r w:rsidRPr="00171090">
        <w:rPr>
          <w:lang w:val="es-AR"/>
        </w:rPr>
        <w:t>La situación documental al asumir esta gestión era la siguiente:</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Balance ejercicio </w:t>
      </w:r>
      <w:r w:rsidRPr="00171090">
        <w:rPr>
          <w:b/>
          <w:bCs/>
          <w:lang w:val="es-AR"/>
        </w:rPr>
        <w:t>2020</w:t>
      </w:r>
      <w:r w:rsidRPr="00171090">
        <w:rPr>
          <w:lang w:val="es-AR"/>
        </w:rPr>
        <w:t>: elaborado, sin firma del Directorio.</w:t>
      </w:r>
    </w:p>
    <w:p w:rsidR="004377BF" w:rsidRPr="00171090" w:rsidRDefault="00D005FE">
      <w:pPr>
        <w:pStyle w:val="Prrafodelista"/>
        <w:numPr>
          <w:ilvl w:val="0"/>
          <w:numId w:val="2"/>
        </w:numPr>
        <w:spacing w:after="100" w:line="320" w:lineRule="auto"/>
        <w:jc w:val="both"/>
        <w:rPr>
          <w:lang w:val="es-AR"/>
        </w:rPr>
      </w:pPr>
      <w:r w:rsidRPr="00171090">
        <w:rPr>
          <w:lang w:val="es-AR"/>
        </w:rPr>
        <w:lastRenderedPageBreak/>
        <w:t xml:space="preserve">Balance ejercicio </w:t>
      </w:r>
      <w:r w:rsidRPr="00171090">
        <w:rPr>
          <w:b/>
          <w:bCs/>
          <w:lang w:val="es-AR"/>
        </w:rPr>
        <w:t>2021</w:t>
      </w:r>
      <w:r w:rsidRPr="00171090">
        <w:rPr>
          <w:lang w:val="es-AR"/>
        </w:rPr>
        <w:t>: en revisión, no aprobado.</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Balance ejercicio </w:t>
      </w:r>
      <w:r w:rsidRPr="00171090">
        <w:rPr>
          <w:b/>
          <w:bCs/>
          <w:lang w:val="es-AR"/>
        </w:rPr>
        <w:t>2022</w:t>
      </w:r>
      <w:r w:rsidRPr="00171090">
        <w:rPr>
          <w:lang w:val="es-AR"/>
        </w:rPr>
        <w:t xml:space="preserve">: </w:t>
      </w:r>
      <w:r w:rsidRPr="00171090">
        <w:rPr>
          <w:b/>
          <w:bCs/>
          <w:color w:val="C00000"/>
          <w:lang w:val="es-AR"/>
        </w:rPr>
        <w:t>pendient</w:t>
      </w:r>
      <w:r w:rsidRPr="00171090">
        <w:rPr>
          <w:b/>
          <w:bCs/>
          <w:color w:val="C00000"/>
          <w:lang w:val="es-AR"/>
        </w:rPr>
        <w:t>e de elaborar</w:t>
      </w:r>
      <w:r w:rsidRPr="00171090">
        <w:rPr>
          <w:lang w:val="es-AR"/>
        </w:rPr>
        <w:t>.</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Balance ejercicio </w:t>
      </w:r>
      <w:r w:rsidRPr="00171090">
        <w:rPr>
          <w:b/>
          <w:bCs/>
          <w:lang w:val="es-AR"/>
        </w:rPr>
        <w:t>2023</w:t>
      </w:r>
      <w:r w:rsidRPr="00171090">
        <w:rPr>
          <w:lang w:val="es-AR"/>
        </w:rPr>
        <w:t xml:space="preserve">: </w:t>
      </w:r>
      <w:r w:rsidRPr="00171090">
        <w:rPr>
          <w:b/>
          <w:bCs/>
          <w:color w:val="C00000"/>
          <w:lang w:val="es-AR"/>
        </w:rPr>
        <w:t>pendiente de elaborar</w:t>
      </w:r>
      <w:r w:rsidRPr="00171090">
        <w:rPr>
          <w:lang w:val="es-AR"/>
        </w:rPr>
        <w:t>.</w:t>
      </w:r>
    </w:p>
    <w:p w:rsidR="004377BF" w:rsidRPr="00171090" w:rsidRDefault="00D005FE">
      <w:pPr>
        <w:pBdr>
          <w:top w:val="single" w:sz="12" w:space="6" w:color="BF8F00"/>
          <w:bottom w:val="single" w:sz="12" w:space="6" w:color="BF8F00"/>
        </w:pBdr>
        <w:shd w:val="clear" w:color="auto" w:fill="FFF2CC"/>
        <w:spacing w:before="160" w:after="200" w:line="320" w:lineRule="auto"/>
        <w:ind w:left="200" w:right="200"/>
        <w:jc w:val="both"/>
        <w:rPr>
          <w:lang w:val="es-AR"/>
        </w:rPr>
      </w:pPr>
      <w:r w:rsidRPr="00171090">
        <w:rPr>
          <w:i/>
          <w:iCs/>
          <w:lang w:val="es-AR"/>
        </w:rPr>
        <w:t>La consecuencia directa de esta inacción fue que durante seis años la Provincia recibió anticipos congelados al valor del último convenio firmado (2018-2019), sin reclamar las diferencias adeuda</w:t>
      </w:r>
      <w:r w:rsidRPr="00171090">
        <w:rPr>
          <w:i/>
          <w:iCs/>
          <w:lang w:val="es-AR"/>
        </w:rPr>
        <w:t>das conforme establecía la normativa, y sin generar la documentación necesaria para reclamarlas. Cada ejercicio sin auditar consolidó una pérdida que hoy debe recuperarse por vía judicial.</w:t>
      </w:r>
    </w:p>
    <w:p w:rsidR="004377BF" w:rsidRPr="00171090" w:rsidRDefault="00D005FE">
      <w:pPr>
        <w:pBdr>
          <w:bottom w:val="single" w:sz="8" w:space="4" w:color="1F4E79"/>
        </w:pBdr>
        <w:spacing w:before="320" w:after="160"/>
        <w:rPr>
          <w:lang w:val="es-AR"/>
        </w:rPr>
      </w:pPr>
      <w:r w:rsidRPr="00171090">
        <w:rPr>
          <w:b/>
          <w:bCs/>
          <w:color w:val="1F4E79"/>
          <w:sz w:val="26"/>
          <w:szCs w:val="26"/>
          <w:lang w:val="es-AR"/>
        </w:rPr>
        <w:t>3. PRIMERA ETAPA: RECONSTRUCCIÓN DOCUMENTAL Y NORMALIZACIÓN (DICIEM</w:t>
      </w:r>
      <w:r w:rsidRPr="00171090">
        <w:rPr>
          <w:b/>
          <w:bCs/>
          <w:color w:val="1F4E79"/>
          <w:sz w:val="26"/>
          <w:szCs w:val="26"/>
          <w:lang w:val="es-AR"/>
        </w:rPr>
        <w:t>BRE 2023 — JULIO 2024)</w:t>
      </w:r>
    </w:p>
    <w:p w:rsidR="004377BF" w:rsidRPr="00171090" w:rsidRDefault="00D005FE">
      <w:pPr>
        <w:spacing w:before="240" w:after="120"/>
        <w:rPr>
          <w:lang w:val="es-AR"/>
        </w:rPr>
      </w:pPr>
      <w:r w:rsidRPr="00171090">
        <w:rPr>
          <w:b/>
          <w:bCs/>
          <w:color w:val="2E75B6"/>
          <w:lang w:val="es-AR"/>
        </w:rPr>
        <w:t>3.1. Diagnóstico inicial y reconstrucción de información</w:t>
      </w:r>
    </w:p>
    <w:p w:rsidR="00171090" w:rsidRDefault="00D005FE">
      <w:pPr>
        <w:spacing w:after="180" w:line="320" w:lineRule="auto"/>
        <w:jc w:val="both"/>
        <w:rPr>
          <w:lang w:val="es-AR"/>
        </w:rPr>
      </w:pPr>
      <w:r w:rsidRPr="00171090">
        <w:rPr>
          <w:lang w:val="es-AR"/>
        </w:rPr>
        <w:t xml:space="preserve">Asumida la gestión el 10 de diciembre de 2023, una de las primeras decisiones fue auditar internamente el estado del vínculo con ANSES. </w:t>
      </w:r>
    </w:p>
    <w:p w:rsidR="004377BF" w:rsidRPr="00171090" w:rsidRDefault="00D005FE">
      <w:pPr>
        <w:spacing w:after="180" w:line="320" w:lineRule="auto"/>
        <w:jc w:val="both"/>
        <w:rPr>
          <w:lang w:val="es-AR"/>
        </w:rPr>
      </w:pPr>
      <w:r w:rsidRPr="00171090">
        <w:rPr>
          <w:lang w:val="es-AR"/>
        </w:rPr>
        <w:t xml:space="preserve">A partir de ese diagnóstico, se desplegó un trabajo intensivo de </w:t>
      </w:r>
      <w:r w:rsidRPr="00171090">
        <w:rPr>
          <w:b/>
          <w:bCs/>
          <w:lang w:val="es-AR"/>
        </w:rPr>
        <w:t>reconstrucción retroactiva</w:t>
      </w:r>
      <w:r w:rsidRPr="00171090">
        <w:rPr>
          <w:lang w:val="es-AR"/>
        </w:rPr>
        <w:t xml:space="preserve"> de toda la información requerida por la Ley N° 27.260, el Decreto N° 730/2018 y el Decreto N° 691/2019, tomando </w:t>
      </w:r>
      <w:r w:rsidRPr="00171090">
        <w:rPr>
          <w:b/>
          <w:bCs/>
          <w:lang w:val="es-AR"/>
        </w:rPr>
        <w:t>el ej</w:t>
      </w:r>
      <w:r w:rsidRPr="00171090">
        <w:rPr>
          <w:b/>
          <w:bCs/>
          <w:lang w:val="es-AR"/>
        </w:rPr>
        <w:t>ercicio 2017 como año base</w:t>
      </w:r>
      <w:r w:rsidRPr="00171090">
        <w:rPr>
          <w:lang w:val="es-AR"/>
        </w:rPr>
        <w:t>, dado que era el punto de partida obligatorio para que ANSES pudiera iniciar las auditorías sobre los períodos posteriores.</w:t>
      </w:r>
    </w:p>
    <w:p w:rsidR="004377BF" w:rsidRPr="00171090" w:rsidRDefault="00D005FE">
      <w:pPr>
        <w:spacing w:before="240" w:after="120"/>
        <w:rPr>
          <w:lang w:val="es-AR"/>
        </w:rPr>
      </w:pPr>
      <w:r w:rsidRPr="00171090">
        <w:rPr>
          <w:b/>
          <w:bCs/>
          <w:color w:val="2E75B6"/>
          <w:lang w:val="es-AR"/>
        </w:rPr>
        <w:t>3.2. Solicitud formal de la auditoría ANSES</w:t>
      </w:r>
    </w:p>
    <w:p w:rsidR="004377BF" w:rsidRPr="00171090" w:rsidRDefault="00D005FE">
      <w:pPr>
        <w:spacing w:after="180" w:line="320" w:lineRule="auto"/>
        <w:jc w:val="both"/>
        <w:rPr>
          <w:lang w:val="es-AR"/>
        </w:rPr>
      </w:pPr>
      <w:r w:rsidRPr="00171090">
        <w:rPr>
          <w:lang w:val="es-AR"/>
        </w:rPr>
        <w:t xml:space="preserve">El </w:t>
      </w:r>
      <w:r w:rsidRPr="00171090">
        <w:rPr>
          <w:b/>
          <w:bCs/>
          <w:lang w:val="es-AR"/>
        </w:rPr>
        <w:t>21 de febrero de 2024</w:t>
      </w:r>
      <w:r w:rsidRPr="00171090">
        <w:rPr>
          <w:lang w:val="es-AR"/>
        </w:rPr>
        <w:t xml:space="preserve"> la Provincia solicitó formalmente a la ANSES la realización de la auditoría sobre el ejercicio 2017, requisito indispensable para determinar el saldo definitivo a transferir conforme la normativa nacional. Esta solicitud configuró el </w:t>
      </w:r>
      <w:r w:rsidRPr="00171090">
        <w:rPr>
          <w:b/>
          <w:bCs/>
          <w:lang w:val="es-AR"/>
        </w:rPr>
        <w:t xml:space="preserve">primer pedido formal </w:t>
      </w:r>
      <w:r w:rsidRPr="00171090">
        <w:rPr>
          <w:b/>
          <w:bCs/>
          <w:lang w:val="es-AR"/>
        </w:rPr>
        <w:t>de auditoría en la historia de la relación entre la Caja y ANSES</w:t>
      </w:r>
      <w:r w:rsidRPr="00171090">
        <w:rPr>
          <w:lang w:val="es-AR"/>
        </w:rPr>
        <w:t xml:space="preserve"> bajo el régimen del Consenso Fiscal 2017.</w:t>
      </w:r>
    </w:p>
    <w:p w:rsidR="004377BF" w:rsidRPr="00171090" w:rsidRDefault="00D005FE">
      <w:pPr>
        <w:spacing w:after="180" w:line="320" w:lineRule="auto"/>
        <w:jc w:val="both"/>
        <w:rPr>
          <w:lang w:val="es-AR"/>
        </w:rPr>
      </w:pPr>
      <w:r w:rsidRPr="00171090">
        <w:rPr>
          <w:lang w:val="es-AR"/>
        </w:rPr>
        <w:t xml:space="preserve">Entre el </w:t>
      </w:r>
      <w:r w:rsidRPr="00171090">
        <w:rPr>
          <w:b/>
          <w:bCs/>
          <w:lang w:val="es-AR"/>
        </w:rPr>
        <w:t>1° y el 5 de julio de 2024</w:t>
      </w:r>
      <w:r w:rsidRPr="00171090">
        <w:rPr>
          <w:lang w:val="es-AR"/>
        </w:rPr>
        <w:t xml:space="preserve"> se realizó el primer trabajo de campo de auditoría de ANSES en las oficinas de la Caja de Jubilaciones, en Paraná</w:t>
      </w:r>
      <w:r w:rsidRPr="00171090">
        <w:rPr>
          <w:lang w:val="es-AR"/>
        </w:rPr>
        <w:t xml:space="preserve">. Esta tarea, </w:t>
      </w:r>
      <w:r w:rsidRPr="00171090">
        <w:rPr>
          <w:b/>
          <w:bCs/>
          <w:lang w:val="es-AR"/>
        </w:rPr>
        <w:t>inédita en la historia institucional de la Caja</w:t>
      </w:r>
      <w:r w:rsidRPr="00171090">
        <w:rPr>
          <w:lang w:val="es-AR"/>
        </w:rPr>
        <w:t>, marcó el inicio efectivo del proceso de determinación de los saldos definitivos correspondientes a los ejercicios 2017 y subsiguientes.</w:t>
      </w:r>
    </w:p>
    <w:p w:rsidR="004377BF" w:rsidRPr="00171090" w:rsidRDefault="00D005FE">
      <w:pPr>
        <w:pBdr>
          <w:bottom w:val="single" w:sz="8" w:space="4" w:color="1F4E79"/>
        </w:pBdr>
        <w:spacing w:before="320" w:after="160"/>
        <w:rPr>
          <w:lang w:val="es-AR"/>
        </w:rPr>
      </w:pPr>
      <w:r w:rsidRPr="00171090">
        <w:rPr>
          <w:b/>
          <w:bCs/>
          <w:color w:val="1F4E79"/>
          <w:sz w:val="26"/>
          <w:szCs w:val="26"/>
          <w:lang w:val="es-AR"/>
        </w:rPr>
        <w:t>4. SEGUNDA ETAPA: RECLAMO JUDICIAL ANTE LA CORTE SUPREMA</w:t>
      </w:r>
    </w:p>
    <w:p w:rsidR="004377BF" w:rsidRPr="00171090" w:rsidRDefault="00D005FE">
      <w:pPr>
        <w:spacing w:before="240" w:after="120"/>
        <w:rPr>
          <w:lang w:val="es-AR"/>
        </w:rPr>
      </w:pPr>
      <w:r w:rsidRPr="00171090">
        <w:rPr>
          <w:b/>
          <w:bCs/>
          <w:color w:val="2E75B6"/>
          <w:lang w:val="es-AR"/>
        </w:rPr>
        <w:t>4.1. Decisión institucional de judicializar el reclamo</w:t>
      </w:r>
    </w:p>
    <w:p w:rsidR="004377BF" w:rsidRPr="00171090" w:rsidRDefault="00D005FE">
      <w:pPr>
        <w:spacing w:after="180" w:line="320" w:lineRule="auto"/>
        <w:jc w:val="both"/>
        <w:rPr>
          <w:lang w:val="es-AR"/>
        </w:rPr>
      </w:pPr>
      <w:r w:rsidRPr="00171090">
        <w:rPr>
          <w:lang w:val="es-AR"/>
        </w:rPr>
        <w:t xml:space="preserve">Reconstruida la información documental y constatado el incumplimiento sistemático de las obligaciones asumidas por el Estado Nacional, la Provincia adoptó la decisión política de </w:t>
      </w:r>
      <w:r w:rsidRPr="00171090">
        <w:rPr>
          <w:b/>
          <w:bCs/>
          <w:lang w:val="es-AR"/>
        </w:rPr>
        <w:t>llevar el reclamo a la</w:t>
      </w:r>
      <w:r w:rsidRPr="00171090">
        <w:rPr>
          <w:b/>
          <w:bCs/>
          <w:lang w:val="es-AR"/>
        </w:rPr>
        <w:t xml:space="preserve"> Corte Suprema de Justicia de la Nación</w:t>
      </w:r>
      <w:r w:rsidRPr="00171090">
        <w:rPr>
          <w:lang w:val="es-AR"/>
        </w:rPr>
        <w:t>, utilizando la vía de la competencia originaria prevista en el artículo 117 de la Constitución Nacional.</w:t>
      </w:r>
    </w:p>
    <w:p w:rsidR="004377BF" w:rsidRPr="00171090" w:rsidRDefault="00D005FE">
      <w:pPr>
        <w:spacing w:after="180" w:line="320" w:lineRule="auto"/>
        <w:jc w:val="both"/>
        <w:rPr>
          <w:lang w:val="es-AR"/>
        </w:rPr>
      </w:pPr>
      <w:r w:rsidRPr="00171090">
        <w:rPr>
          <w:lang w:val="es-AR"/>
        </w:rPr>
        <w:lastRenderedPageBreak/>
        <w:t xml:space="preserve">En </w:t>
      </w:r>
      <w:r w:rsidRPr="00171090">
        <w:rPr>
          <w:b/>
          <w:bCs/>
          <w:lang w:val="es-AR"/>
        </w:rPr>
        <w:t>abril de 2024</w:t>
      </w:r>
      <w:r w:rsidRPr="00171090">
        <w:rPr>
          <w:lang w:val="es-AR"/>
        </w:rPr>
        <w:t>, el Gobernador Rogelio Frigerio y el Fiscal de Estado Dr. Julio César Rodríguez Signes interpu</w:t>
      </w:r>
      <w:r w:rsidRPr="00171090">
        <w:rPr>
          <w:lang w:val="es-AR"/>
        </w:rPr>
        <w:t xml:space="preserve">sieron formalmente la demanda contra el Estado Nacional, el Ministerio de Capital Humano y la ANSES, reclamando el pago de </w:t>
      </w:r>
      <w:r w:rsidRPr="00171090">
        <w:rPr>
          <w:b/>
          <w:bCs/>
          <w:color w:val="1F4E79"/>
          <w:lang w:val="es-AR"/>
        </w:rPr>
        <w:t>$ 154.606.298.614</w:t>
      </w:r>
      <w:r w:rsidRPr="00171090">
        <w:rPr>
          <w:lang w:val="es-AR"/>
        </w:rPr>
        <w:t xml:space="preserve"> en concepto de saldos adeudados por incumplimiento del Consenso Fiscal 2017 y normas concordantes.</w:t>
      </w:r>
    </w:p>
    <w:p w:rsidR="004377BF" w:rsidRPr="00171090" w:rsidRDefault="00D005FE">
      <w:pPr>
        <w:pBdr>
          <w:top w:val="single" w:sz="12" w:space="6" w:color="BF8F00"/>
          <w:bottom w:val="single" w:sz="12" w:space="6" w:color="BF8F00"/>
        </w:pBdr>
        <w:shd w:val="clear" w:color="auto" w:fill="FFF2CC"/>
        <w:spacing w:before="160" w:after="200" w:line="320" w:lineRule="auto"/>
        <w:ind w:left="200" w:right="200"/>
        <w:jc w:val="both"/>
        <w:rPr>
          <w:lang w:val="es-AR"/>
        </w:rPr>
      </w:pPr>
      <w:r w:rsidRPr="00171090">
        <w:rPr>
          <w:i/>
          <w:iCs/>
          <w:lang w:val="es-AR"/>
        </w:rPr>
        <w:t>Se trató del primer reclamo judicial en la historia de la Provincia de Entre Ríos por deuda previsional ante el Estado Nacional. Durante los seis años transcurridos entre la firma del Consenso Fiscal de 2017 y el cambio de gestión en diciembre de 2023, nin</w:t>
      </w:r>
      <w:r w:rsidRPr="00171090">
        <w:rPr>
          <w:i/>
          <w:iCs/>
          <w:lang w:val="es-AR"/>
        </w:rPr>
        <w:t>guna administración provincial había recurrido al Poder Judicial federal para exigir el cumplimiento de estos compromisos.</w:t>
      </w:r>
    </w:p>
    <w:p w:rsidR="004377BF" w:rsidRPr="00171090" w:rsidRDefault="00D005FE">
      <w:pPr>
        <w:spacing w:before="240" w:after="120"/>
        <w:rPr>
          <w:lang w:val="es-AR"/>
        </w:rPr>
      </w:pPr>
      <w:r w:rsidRPr="00171090">
        <w:rPr>
          <w:b/>
          <w:bCs/>
          <w:color w:val="2E75B6"/>
          <w:lang w:val="es-AR"/>
        </w:rPr>
        <w:t>4.2. La Corte Suprema admite el reclamo</w:t>
      </w:r>
    </w:p>
    <w:p w:rsidR="004377BF" w:rsidRPr="00171090" w:rsidRDefault="00D005FE">
      <w:pPr>
        <w:spacing w:after="180" w:line="320" w:lineRule="auto"/>
        <w:jc w:val="both"/>
        <w:rPr>
          <w:lang w:val="es-AR"/>
        </w:rPr>
      </w:pPr>
      <w:r w:rsidRPr="00171090">
        <w:rPr>
          <w:lang w:val="es-AR"/>
        </w:rPr>
        <w:t xml:space="preserve">El </w:t>
      </w:r>
      <w:r w:rsidRPr="00171090">
        <w:rPr>
          <w:b/>
          <w:bCs/>
          <w:lang w:val="es-AR"/>
        </w:rPr>
        <w:t>16 de septiembre de 2025</w:t>
      </w:r>
      <w:r w:rsidRPr="00171090">
        <w:rPr>
          <w:lang w:val="es-AR"/>
        </w:rPr>
        <w:t>, la Corte Suprema de Justicia de la Nación, mediante resolución s</w:t>
      </w:r>
      <w:r w:rsidRPr="00171090">
        <w:rPr>
          <w:lang w:val="es-AR"/>
        </w:rPr>
        <w:t xml:space="preserve">uscripta por los Ministros Horacio Rosatti, Carlos Rosenkrantz y Ricardo Lorenzetti, </w:t>
      </w:r>
      <w:r w:rsidRPr="00171090">
        <w:rPr>
          <w:b/>
          <w:bCs/>
          <w:lang w:val="es-AR"/>
        </w:rPr>
        <w:t>declaró su competencia originaria</w:t>
      </w:r>
      <w:r w:rsidRPr="00171090">
        <w:rPr>
          <w:lang w:val="es-AR"/>
        </w:rPr>
        <w:t xml:space="preserve"> en la demanda interpuesta por la Provincia de Entre Ríos y </w:t>
      </w:r>
      <w:r w:rsidRPr="00171090">
        <w:rPr>
          <w:b/>
          <w:bCs/>
          <w:lang w:val="es-AR"/>
        </w:rPr>
        <w:t>dispuso correr traslado de la demanda al Estado Nacional</w:t>
      </w:r>
      <w:r w:rsidRPr="00171090">
        <w:rPr>
          <w:lang w:val="es-AR"/>
        </w:rPr>
        <w:t xml:space="preserve"> para que se sustancie</w:t>
      </w:r>
      <w:r w:rsidRPr="00171090">
        <w:rPr>
          <w:lang w:val="es-AR"/>
        </w:rPr>
        <w:t xml:space="preserve"> por la vía del proceso ordinario.</w:t>
      </w:r>
    </w:p>
    <w:p w:rsidR="004377BF" w:rsidRPr="00171090" w:rsidRDefault="00D005FE">
      <w:pPr>
        <w:spacing w:after="180" w:line="320" w:lineRule="auto"/>
        <w:jc w:val="both"/>
        <w:rPr>
          <w:lang w:val="es-AR"/>
        </w:rPr>
      </w:pPr>
      <w:r w:rsidRPr="00171090">
        <w:rPr>
          <w:lang w:val="es-AR"/>
        </w:rPr>
        <w:t xml:space="preserve">La trascendencia de este pronunciamiento radica en que la Corte, al admitir su competencia originaria, valida formalmente que el caso reúne los presupuestos constitucionales para ser tratado por el Máximo Tribunal — esto </w:t>
      </w:r>
      <w:r w:rsidRPr="00171090">
        <w:rPr>
          <w:lang w:val="es-AR"/>
        </w:rPr>
        <w:t xml:space="preserve">es, que efectivamente existe un conflicto interjurisdiccional susceptible de su resolución directa. Como expresó el presidente de la Caja: </w:t>
      </w:r>
      <w:r w:rsidRPr="00171090">
        <w:rPr>
          <w:i/>
          <w:iCs/>
          <w:lang w:val="es-AR"/>
        </w:rPr>
        <w:t>"Que la Corte tome el caso y traslade a las partes para fijar futuras conciliaciones es muy positivo, porque los argu</w:t>
      </w:r>
      <w:r w:rsidRPr="00171090">
        <w:rPr>
          <w:i/>
          <w:iCs/>
          <w:lang w:val="es-AR"/>
        </w:rPr>
        <w:t>mentos presentados están avalados y son tomados como ciertos"</w:t>
      </w:r>
      <w:r w:rsidRPr="00171090">
        <w:rPr>
          <w:lang w:val="es-AR"/>
        </w:rPr>
        <w:t>.</w:t>
      </w:r>
    </w:p>
    <w:p w:rsidR="004377BF" w:rsidRPr="00171090" w:rsidRDefault="00D005FE">
      <w:pPr>
        <w:spacing w:before="240" w:after="120"/>
        <w:rPr>
          <w:lang w:val="es-AR"/>
        </w:rPr>
      </w:pPr>
      <w:r w:rsidRPr="00171090">
        <w:rPr>
          <w:b/>
          <w:bCs/>
          <w:color w:val="2E75B6"/>
          <w:lang w:val="es-AR"/>
        </w:rPr>
        <w:t>4.3. Audiencia de conciliación</w:t>
      </w:r>
    </w:p>
    <w:p w:rsidR="004377BF" w:rsidRPr="00171090" w:rsidRDefault="00D005FE">
      <w:pPr>
        <w:spacing w:after="180" w:line="320" w:lineRule="auto"/>
        <w:jc w:val="both"/>
        <w:rPr>
          <w:lang w:val="es-AR"/>
        </w:rPr>
      </w:pPr>
      <w:r w:rsidRPr="00171090">
        <w:rPr>
          <w:lang w:val="es-AR"/>
        </w:rPr>
        <w:t xml:space="preserve">El </w:t>
      </w:r>
      <w:r w:rsidRPr="00171090">
        <w:rPr>
          <w:b/>
          <w:bCs/>
          <w:lang w:val="es-AR"/>
        </w:rPr>
        <w:t>12 de noviembre de 2025</w:t>
      </w:r>
      <w:r w:rsidRPr="00171090">
        <w:rPr>
          <w:lang w:val="es-AR"/>
        </w:rPr>
        <w:t xml:space="preserve"> la Corte Suprema convocó a la audiencia de conciliación entre la Provincia y el Estado Nacional, en la que se discuten los montos defin</w:t>
      </w:r>
      <w:r w:rsidRPr="00171090">
        <w:rPr>
          <w:lang w:val="es-AR"/>
        </w:rPr>
        <w:t xml:space="preserve">itivos a transferir y los mecanismos de pago. La Provincia se presentó respaldada por una </w:t>
      </w:r>
      <w:r w:rsidRPr="00171090">
        <w:rPr>
          <w:b/>
          <w:bCs/>
          <w:lang w:val="es-AR"/>
        </w:rPr>
        <w:t>auditoría externa contratada específicamente</w:t>
      </w:r>
      <w:r w:rsidRPr="00171090">
        <w:rPr>
          <w:lang w:val="es-AR"/>
        </w:rPr>
        <w:t xml:space="preserve"> para defender técnicamente los números reclamados frente a las posiciones de ANSES.</w:t>
      </w:r>
    </w:p>
    <w:p w:rsidR="004377BF" w:rsidRPr="00171090" w:rsidRDefault="00D005FE">
      <w:pPr>
        <w:pBdr>
          <w:bottom w:val="single" w:sz="8" w:space="4" w:color="1F4E79"/>
        </w:pBdr>
        <w:spacing w:before="320" w:after="160"/>
        <w:rPr>
          <w:lang w:val="es-AR"/>
        </w:rPr>
      </w:pPr>
      <w:r w:rsidRPr="00171090">
        <w:rPr>
          <w:b/>
          <w:bCs/>
          <w:color w:val="1F4E79"/>
          <w:sz w:val="26"/>
          <w:szCs w:val="26"/>
          <w:lang w:val="es-AR"/>
        </w:rPr>
        <w:t>5. RESULTADOS CONCRETOS DE LA GESTIÓN</w:t>
      </w:r>
    </w:p>
    <w:p w:rsidR="004377BF" w:rsidRPr="00171090" w:rsidRDefault="00D005FE">
      <w:pPr>
        <w:spacing w:before="240" w:after="120"/>
        <w:rPr>
          <w:lang w:val="es-AR"/>
        </w:rPr>
      </w:pPr>
      <w:r w:rsidRPr="00171090">
        <w:rPr>
          <w:b/>
          <w:bCs/>
          <w:color w:val="2E75B6"/>
          <w:lang w:val="es-AR"/>
        </w:rPr>
        <w:t>5.1. Convenio de anticipos 2024 — Entre Ríos, única provincia firmante</w:t>
      </w:r>
    </w:p>
    <w:p w:rsidR="004377BF" w:rsidRPr="00171090" w:rsidRDefault="00D005FE">
      <w:pPr>
        <w:spacing w:after="180" w:line="320" w:lineRule="auto"/>
        <w:jc w:val="both"/>
        <w:rPr>
          <w:lang w:val="es-AR"/>
        </w:rPr>
      </w:pPr>
      <w:r w:rsidRPr="00171090">
        <w:rPr>
          <w:lang w:val="es-AR"/>
        </w:rPr>
        <w:t xml:space="preserve">Durante 2024, en paralelo a la presentación judicial, la gestión negoció y firmó con ANSES un </w:t>
      </w:r>
      <w:r w:rsidRPr="00171090">
        <w:rPr>
          <w:b/>
          <w:bCs/>
          <w:lang w:val="es-AR"/>
        </w:rPr>
        <w:t>convenio de financiamiento por aproximadamente $ 26.000 millones</w:t>
      </w:r>
      <w:r w:rsidRPr="00171090">
        <w:rPr>
          <w:lang w:val="es-AR"/>
        </w:rPr>
        <w:t xml:space="preserve"> en concepto de anticipos </w:t>
      </w:r>
      <w:r w:rsidRPr="00171090">
        <w:rPr>
          <w:lang w:val="es-AR"/>
        </w:rPr>
        <w:t>por el ejercicio 2024, a abonarse en trece cuotas mensuales. Al mes de mayo de 2025, la Provincia ya había percibido la sexta cuota del convenio.</w:t>
      </w:r>
    </w:p>
    <w:p w:rsidR="004377BF" w:rsidRPr="00171090" w:rsidRDefault="00D005FE">
      <w:pPr>
        <w:spacing w:after="180" w:line="320" w:lineRule="auto"/>
        <w:jc w:val="both"/>
        <w:rPr>
          <w:lang w:val="es-AR"/>
        </w:rPr>
      </w:pPr>
      <w:r w:rsidRPr="00171090">
        <w:rPr>
          <w:lang w:val="es-AR"/>
        </w:rPr>
        <w:t xml:space="preserve">Este logro tiene una dimensión política particularmente relevante: bajo la actual administración nacional, </w:t>
      </w:r>
      <w:r w:rsidRPr="00171090">
        <w:rPr>
          <w:b/>
          <w:bCs/>
          <w:lang w:val="es-AR"/>
        </w:rPr>
        <w:t>Ent</w:t>
      </w:r>
      <w:r w:rsidRPr="00171090">
        <w:rPr>
          <w:b/>
          <w:bCs/>
          <w:lang w:val="es-AR"/>
        </w:rPr>
        <w:t xml:space="preserve">re Ríos fue la única provincia del país en firmar y percibir fondos del convenio de </w:t>
      </w:r>
      <w:r w:rsidRPr="00171090">
        <w:rPr>
          <w:b/>
          <w:bCs/>
          <w:lang w:val="es-AR"/>
        </w:rPr>
        <w:lastRenderedPageBreak/>
        <w:t>anticipos con ANSES</w:t>
      </w:r>
      <w:r w:rsidRPr="00171090">
        <w:rPr>
          <w:lang w:val="es-AR"/>
        </w:rPr>
        <w:t>, en un contexto en el que la mayoría de las jurisdicciones vieron interrumpidos o suspendidos sus pagos por decreto.</w:t>
      </w:r>
    </w:p>
    <w:p w:rsidR="004377BF" w:rsidRPr="00171090" w:rsidRDefault="00D005FE">
      <w:pPr>
        <w:spacing w:before="240" w:after="120"/>
        <w:rPr>
          <w:lang w:val="es-AR"/>
        </w:rPr>
      </w:pPr>
      <w:r w:rsidRPr="00171090">
        <w:rPr>
          <w:b/>
          <w:bCs/>
          <w:color w:val="2E75B6"/>
          <w:lang w:val="es-AR"/>
        </w:rPr>
        <w:t xml:space="preserve">5.2. Convenio del 17 de octubre de </w:t>
      </w:r>
      <w:r w:rsidRPr="00171090">
        <w:rPr>
          <w:b/>
          <w:bCs/>
          <w:color w:val="2E75B6"/>
          <w:lang w:val="es-AR"/>
        </w:rPr>
        <w:t>2025 — $ 48.000 millones adicionales</w:t>
      </w:r>
    </w:p>
    <w:p w:rsidR="004377BF" w:rsidRPr="00171090" w:rsidRDefault="00D005FE">
      <w:pPr>
        <w:spacing w:after="180" w:line="320" w:lineRule="auto"/>
        <w:jc w:val="both"/>
        <w:rPr>
          <w:lang w:val="es-AR"/>
        </w:rPr>
      </w:pPr>
      <w:r w:rsidRPr="00171090">
        <w:rPr>
          <w:lang w:val="es-AR"/>
        </w:rPr>
        <w:t xml:space="preserve">El </w:t>
      </w:r>
      <w:r w:rsidRPr="00171090">
        <w:rPr>
          <w:b/>
          <w:bCs/>
          <w:lang w:val="es-AR"/>
        </w:rPr>
        <w:t>17 de octubre de 2025</w:t>
      </w:r>
      <w:r w:rsidRPr="00171090">
        <w:rPr>
          <w:lang w:val="es-AR"/>
        </w:rPr>
        <w:t xml:space="preserve">, el Gobernador Rogelio Frigerio y el entonces titular de ANSES, Cdor. Fernando Bearzi, suscribieron un nuevo acuerdo de financiamiento por </w:t>
      </w:r>
      <w:r w:rsidRPr="00171090">
        <w:rPr>
          <w:b/>
          <w:bCs/>
          <w:color w:val="1F4E79"/>
          <w:lang w:val="es-AR"/>
        </w:rPr>
        <w:t>$ 48.000 millones</w:t>
      </w:r>
      <w:r w:rsidRPr="00171090">
        <w:rPr>
          <w:lang w:val="es-AR"/>
        </w:rPr>
        <w:t>, a transferirse en ocho cuotas mensua</w:t>
      </w:r>
      <w:r w:rsidRPr="00171090">
        <w:rPr>
          <w:lang w:val="es-AR"/>
        </w:rPr>
        <w:t>les iguales de $ 6.000 millones entre noviembre de 2025 y junio de 2026, en concepto de anticipo de capital.</w:t>
      </w:r>
    </w:p>
    <w:p w:rsidR="004377BF" w:rsidRPr="00171090" w:rsidRDefault="00D005FE">
      <w:pPr>
        <w:spacing w:after="180" w:line="320" w:lineRule="auto"/>
        <w:jc w:val="both"/>
        <w:rPr>
          <w:lang w:val="es-AR"/>
        </w:rPr>
      </w:pPr>
      <w:r w:rsidRPr="00171090">
        <w:rPr>
          <w:lang w:val="es-AR"/>
        </w:rPr>
        <w:t xml:space="preserve">El acuerdo se enmarca en el proceso de auditoría previsto por la normativa nacional y </w:t>
      </w:r>
      <w:r w:rsidRPr="00171090">
        <w:rPr>
          <w:b/>
          <w:bCs/>
          <w:lang w:val="es-AR"/>
        </w:rPr>
        <w:t>no implica el cierre del litigio judicial</w:t>
      </w:r>
      <w:r w:rsidRPr="00171090">
        <w:rPr>
          <w:lang w:val="es-AR"/>
        </w:rPr>
        <w:t>: tal como aclaró el</w:t>
      </w:r>
      <w:r w:rsidRPr="00171090">
        <w:rPr>
          <w:lang w:val="es-AR"/>
        </w:rPr>
        <w:t xml:space="preserve"> Fiscal de Estado, se trata de un paso transitorio destinado a determinar los resultados finales de los ejercicios 2018 a 2024, mientras los plazos del juicio principal se mantienen suspendidos durante las conciliaciones técnicas. El reclamo por el saldo t</w:t>
      </w:r>
      <w:r w:rsidRPr="00171090">
        <w:rPr>
          <w:lang w:val="es-AR"/>
        </w:rPr>
        <w:t>otal continúa vigente.</w:t>
      </w:r>
    </w:p>
    <w:p w:rsidR="004377BF" w:rsidRPr="00171090" w:rsidRDefault="00D005FE">
      <w:pPr>
        <w:spacing w:before="240" w:after="120"/>
        <w:rPr>
          <w:lang w:val="es-AR"/>
        </w:rPr>
      </w:pPr>
      <w:r w:rsidRPr="00171090">
        <w:rPr>
          <w:b/>
          <w:bCs/>
          <w:color w:val="2E75B6"/>
          <w:lang w:val="es-AR"/>
        </w:rPr>
        <w:t>5.3. Auditoría ANSES de noviembre de 2025</w:t>
      </w:r>
    </w:p>
    <w:p w:rsidR="004377BF" w:rsidRPr="00171090" w:rsidRDefault="00D005FE">
      <w:pPr>
        <w:spacing w:after="180" w:line="320" w:lineRule="auto"/>
        <w:jc w:val="both"/>
        <w:rPr>
          <w:lang w:val="es-AR"/>
        </w:rPr>
      </w:pPr>
      <w:r w:rsidRPr="00171090">
        <w:rPr>
          <w:lang w:val="es-AR"/>
        </w:rPr>
        <w:t xml:space="preserve">Durante el mes de noviembre de 2025, un equipo técnico de la ANSES desarrolló una nueva auditoría en la sede de la Caja en Paraná, en cumplimiento del cronograma acordado. La revisión, realizada durante tres días, </w:t>
      </w:r>
      <w:r w:rsidRPr="00171090">
        <w:rPr>
          <w:b/>
          <w:bCs/>
          <w:lang w:val="es-AR"/>
        </w:rPr>
        <w:t>ratificó la validez del convenio suscripto</w:t>
      </w:r>
      <w:r w:rsidRPr="00171090">
        <w:rPr>
          <w:lang w:val="es-AR"/>
        </w:rPr>
        <w:t xml:space="preserve"> y del cronograma de auditorías pendientes que el Gobierno Nacional debe regularizar con la CJPER por los ejercicios 2018 a 2024.</w:t>
      </w:r>
    </w:p>
    <w:p w:rsidR="004377BF" w:rsidRPr="00171090" w:rsidRDefault="00D005FE">
      <w:pPr>
        <w:pBdr>
          <w:bottom w:val="single" w:sz="8" w:space="4" w:color="1F4E79"/>
        </w:pBdr>
        <w:spacing w:before="320" w:after="160"/>
        <w:rPr>
          <w:lang w:val="es-AR"/>
        </w:rPr>
      </w:pPr>
      <w:r w:rsidRPr="00171090">
        <w:rPr>
          <w:b/>
          <w:bCs/>
          <w:color w:val="1F4E79"/>
          <w:sz w:val="26"/>
          <w:szCs w:val="26"/>
          <w:lang w:val="es-AR"/>
        </w:rPr>
        <w:t>6. CONTRASTE: ANTES Y DESPUÉS DEL 10 DE DICIEMBRE DE 2023</w:t>
      </w:r>
    </w:p>
    <w:p w:rsidR="004377BF" w:rsidRPr="00171090" w:rsidRDefault="00D005FE">
      <w:pPr>
        <w:spacing w:before="240" w:after="120"/>
        <w:rPr>
          <w:lang w:val="es-AR"/>
        </w:rPr>
      </w:pPr>
      <w:r w:rsidRPr="00171090">
        <w:rPr>
          <w:b/>
          <w:bCs/>
          <w:color w:val="2E75B6"/>
          <w:lang w:val="es-AR"/>
        </w:rPr>
        <w:t>Cuadro comparativo de la gestión</w:t>
      </w:r>
    </w:p>
    <w:p w:rsidR="004377BF" w:rsidRPr="00171090" w:rsidRDefault="00D005FE">
      <w:pPr>
        <w:spacing w:after="80" w:line="320" w:lineRule="auto"/>
        <w:jc w:val="both"/>
        <w:rPr>
          <w:lang w:val="es-AR"/>
        </w:rPr>
      </w:pPr>
      <w:r w:rsidRPr="00171090">
        <w:rPr>
          <w:b/>
          <w:bCs/>
          <w:color w:val="C00000"/>
          <w:lang w:val="es-AR"/>
        </w:rPr>
        <w:t>PERÍODO 2017 — DICIEMBRE 2023</w:t>
      </w:r>
    </w:p>
    <w:p w:rsidR="004377BF" w:rsidRPr="00171090" w:rsidRDefault="00D005FE">
      <w:pPr>
        <w:pStyle w:val="Prrafodelista"/>
        <w:numPr>
          <w:ilvl w:val="0"/>
          <w:numId w:val="2"/>
        </w:numPr>
        <w:spacing w:after="100" w:line="320" w:lineRule="auto"/>
        <w:jc w:val="both"/>
        <w:rPr>
          <w:lang w:val="es-AR"/>
        </w:rPr>
      </w:pPr>
      <w:r w:rsidRPr="00171090">
        <w:rPr>
          <w:b/>
          <w:bCs/>
          <w:lang w:val="es-AR"/>
        </w:rPr>
        <w:t xml:space="preserve">Cero </w:t>
      </w:r>
      <w:r w:rsidRPr="00171090">
        <w:rPr>
          <w:b/>
          <w:bCs/>
          <w:lang w:val="es-AR"/>
        </w:rPr>
        <w:t>reclamos formales</w:t>
      </w:r>
      <w:r w:rsidRPr="00171090">
        <w:rPr>
          <w:lang w:val="es-AR"/>
        </w:rPr>
        <w:t xml:space="preserve"> administrativos a la Nación por incumplimiento del Consenso Fiscal.</w:t>
      </w:r>
    </w:p>
    <w:p w:rsidR="004377BF" w:rsidRPr="00171090" w:rsidRDefault="00D005FE">
      <w:pPr>
        <w:pStyle w:val="Prrafodelista"/>
        <w:numPr>
          <w:ilvl w:val="0"/>
          <w:numId w:val="2"/>
        </w:numPr>
        <w:spacing w:after="100" w:line="320" w:lineRule="auto"/>
        <w:jc w:val="both"/>
        <w:rPr>
          <w:lang w:val="es-AR"/>
        </w:rPr>
      </w:pPr>
      <w:r w:rsidRPr="00171090">
        <w:rPr>
          <w:b/>
          <w:bCs/>
          <w:lang w:val="es-AR"/>
        </w:rPr>
        <w:t>Cero solicitudes de auditoría</w:t>
      </w:r>
      <w:r w:rsidRPr="00171090">
        <w:rPr>
          <w:lang w:val="es-AR"/>
        </w:rPr>
        <w:t xml:space="preserve"> a ANSES para determinar saldos definitivos.</w:t>
      </w:r>
    </w:p>
    <w:p w:rsidR="004377BF" w:rsidRPr="00171090" w:rsidRDefault="00D005FE">
      <w:pPr>
        <w:pStyle w:val="Prrafodelista"/>
        <w:numPr>
          <w:ilvl w:val="0"/>
          <w:numId w:val="2"/>
        </w:numPr>
        <w:spacing w:after="100" w:line="320" w:lineRule="auto"/>
        <w:jc w:val="both"/>
        <w:rPr>
          <w:lang w:val="es-AR"/>
        </w:rPr>
      </w:pPr>
      <w:r w:rsidRPr="00171090">
        <w:rPr>
          <w:b/>
          <w:bCs/>
          <w:lang w:val="es-AR"/>
        </w:rPr>
        <w:t>Cero acciones judiciales</w:t>
      </w:r>
      <w:r w:rsidRPr="00171090">
        <w:rPr>
          <w:lang w:val="es-AR"/>
        </w:rPr>
        <w:t xml:space="preserve"> ante la Corte Suprema u otra instancia federal.</w:t>
      </w:r>
    </w:p>
    <w:p w:rsidR="004377BF" w:rsidRPr="00171090" w:rsidRDefault="00D005FE">
      <w:pPr>
        <w:pStyle w:val="Prrafodelista"/>
        <w:numPr>
          <w:ilvl w:val="0"/>
          <w:numId w:val="2"/>
        </w:numPr>
        <w:spacing w:after="100" w:line="320" w:lineRule="auto"/>
        <w:jc w:val="both"/>
        <w:rPr>
          <w:lang w:val="es-AR"/>
        </w:rPr>
      </w:pPr>
      <w:r w:rsidRPr="00171090">
        <w:rPr>
          <w:b/>
          <w:bCs/>
          <w:lang w:val="es-AR"/>
        </w:rPr>
        <w:t>Cuatro balances</w:t>
      </w:r>
      <w:r w:rsidRPr="00171090">
        <w:rPr>
          <w:lang w:val="es-AR"/>
        </w:rPr>
        <w:t xml:space="preserve"> sin fir</w:t>
      </w:r>
      <w:r w:rsidRPr="00171090">
        <w:rPr>
          <w:lang w:val="es-AR"/>
        </w:rPr>
        <w:t>mar, en revisión o sin elaborar (2020-2023).</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Documentación contable y técnica </w:t>
      </w:r>
      <w:r w:rsidRPr="00171090">
        <w:rPr>
          <w:b/>
          <w:bCs/>
          <w:lang w:val="es-AR"/>
        </w:rPr>
        <w:t>desactualizada o inexistente</w:t>
      </w:r>
      <w:r w:rsidRPr="00171090">
        <w:rPr>
          <w:lang w:val="es-AR"/>
        </w:rPr>
        <w:t xml:space="preserve"> para los requerimientos de ANSES.</w:t>
      </w:r>
    </w:p>
    <w:p w:rsidR="004377BF" w:rsidRPr="00171090" w:rsidRDefault="00D005FE">
      <w:pPr>
        <w:pStyle w:val="Prrafodelista"/>
        <w:numPr>
          <w:ilvl w:val="0"/>
          <w:numId w:val="2"/>
        </w:numPr>
        <w:spacing w:after="100" w:line="320" w:lineRule="auto"/>
        <w:jc w:val="both"/>
        <w:rPr>
          <w:lang w:val="es-AR"/>
        </w:rPr>
      </w:pPr>
      <w:r w:rsidRPr="00171090">
        <w:rPr>
          <w:lang w:val="es-AR"/>
        </w:rPr>
        <w:t xml:space="preserve">Vínculo institucional con ANSES </w:t>
      </w:r>
      <w:r w:rsidRPr="00171090">
        <w:rPr>
          <w:b/>
          <w:bCs/>
          <w:lang w:val="es-AR"/>
        </w:rPr>
        <w:t>interrumpido</w:t>
      </w:r>
      <w:r w:rsidRPr="00171090">
        <w:rPr>
          <w:lang w:val="es-AR"/>
        </w:rPr>
        <w:t xml:space="preserve"> durante seis años.</w:t>
      </w:r>
    </w:p>
    <w:p w:rsidR="004377BF" w:rsidRDefault="00D005FE">
      <w:pPr>
        <w:spacing w:before="200" w:after="80" w:line="320" w:lineRule="auto"/>
        <w:jc w:val="both"/>
      </w:pPr>
      <w:r>
        <w:rPr>
          <w:b/>
          <w:bCs/>
          <w:color w:val="00723F"/>
        </w:rPr>
        <w:t>PERÍODO 10 DE DICIEMBRE DE 2023 — ACTUALIDAD</w:t>
      </w:r>
    </w:p>
    <w:p w:rsidR="004377BF" w:rsidRPr="00171090" w:rsidRDefault="00D005FE">
      <w:pPr>
        <w:pStyle w:val="Prrafodelista"/>
        <w:numPr>
          <w:ilvl w:val="0"/>
          <w:numId w:val="2"/>
        </w:numPr>
        <w:spacing w:after="100" w:line="320" w:lineRule="auto"/>
        <w:jc w:val="both"/>
        <w:rPr>
          <w:lang w:val="es-AR"/>
        </w:rPr>
      </w:pPr>
      <w:r w:rsidRPr="00171090">
        <w:rPr>
          <w:b/>
          <w:bCs/>
          <w:lang w:val="es-AR"/>
        </w:rPr>
        <w:t>Solicitud formal de auditoría</w:t>
      </w:r>
      <w:r w:rsidRPr="00171090">
        <w:rPr>
          <w:lang w:val="es-AR"/>
        </w:rPr>
        <w:t xml:space="preserve"> presentada el 21 de febrero de 2024 — primera en la historia.</w:t>
      </w:r>
    </w:p>
    <w:p w:rsidR="004377BF" w:rsidRPr="00171090" w:rsidRDefault="00D005FE">
      <w:pPr>
        <w:pStyle w:val="Prrafodelista"/>
        <w:numPr>
          <w:ilvl w:val="0"/>
          <w:numId w:val="2"/>
        </w:numPr>
        <w:spacing w:after="100" w:line="320" w:lineRule="auto"/>
        <w:jc w:val="both"/>
        <w:rPr>
          <w:lang w:val="es-AR"/>
        </w:rPr>
      </w:pPr>
      <w:r w:rsidRPr="00171090">
        <w:rPr>
          <w:b/>
          <w:bCs/>
          <w:lang w:val="es-AR"/>
        </w:rPr>
        <w:t>Primer trabajo de campo de auditoría ANSES</w:t>
      </w:r>
      <w:r w:rsidRPr="00171090">
        <w:rPr>
          <w:lang w:val="es-AR"/>
        </w:rPr>
        <w:t xml:space="preserve"> realizado en julio de 2024.</w:t>
      </w:r>
    </w:p>
    <w:p w:rsidR="004377BF" w:rsidRPr="00171090" w:rsidRDefault="00D005FE">
      <w:pPr>
        <w:pStyle w:val="Prrafodelista"/>
        <w:numPr>
          <w:ilvl w:val="0"/>
          <w:numId w:val="2"/>
        </w:numPr>
        <w:spacing w:after="100" w:line="320" w:lineRule="auto"/>
        <w:jc w:val="both"/>
        <w:rPr>
          <w:lang w:val="es-AR"/>
        </w:rPr>
      </w:pPr>
      <w:r w:rsidRPr="00171090">
        <w:rPr>
          <w:b/>
          <w:bCs/>
          <w:lang w:val="es-AR"/>
        </w:rPr>
        <w:t>Reconstrucción documental completa</w:t>
      </w:r>
      <w:r w:rsidRPr="00171090">
        <w:rPr>
          <w:lang w:val="es-AR"/>
        </w:rPr>
        <w:t xml:space="preserve"> del período 2017-2023 y elaboración de balances pendientes</w:t>
      </w:r>
      <w:r w:rsidRPr="00171090">
        <w:rPr>
          <w:lang w:val="es-AR"/>
        </w:rPr>
        <w:t>.</w:t>
      </w:r>
    </w:p>
    <w:p w:rsidR="004377BF" w:rsidRPr="00171090" w:rsidRDefault="00D005FE">
      <w:pPr>
        <w:pStyle w:val="Prrafodelista"/>
        <w:numPr>
          <w:ilvl w:val="0"/>
          <w:numId w:val="2"/>
        </w:numPr>
        <w:spacing w:after="100" w:line="320" w:lineRule="auto"/>
        <w:jc w:val="both"/>
        <w:rPr>
          <w:lang w:val="es-AR"/>
        </w:rPr>
      </w:pPr>
      <w:r w:rsidRPr="00171090">
        <w:rPr>
          <w:b/>
          <w:bCs/>
          <w:lang w:val="es-AR"/>
        </w:rPr>
        <w:lastRenderedPageBreak/>
        <w:t>Demanda judicial</w:t>
      </w:r>
      <w:r w:rsidRPr="00171090">
        <w:rPr>
          <w:lang w:val="es-AR"/>
        </w:rPr>
        <w:t xml:space="preserve"> interpuesta ante la Corte Suprema en abril de 2024 por $154.606 millones.</w:t>
      </w:r>
    </w:p>
    <w:p w:rsidR="004377BF" w:rsidRPr="00171090" w:rsidRDefault="00D005FE">
      <w:pPr>
        <w:pStyle w:val="Prrafodelista"/>
        <w:numPr>
          <w:ilvl w:val="0"/>
          <w:numId w:val="2"/>
        </w:numPr>
        <w:spacing w:after="100" w:line="320" w:lineRule="auto"/>
        <w:jc w:val="both"/>
        <w:rPr>
          <w:lang w:val="es-AR"/>
        </w:rPr>
      </w:pPr>
      <w:r w:rsidRPr="00171090">
        <w:rPr>
          <w:b/>
          <w:bCs/>
          <w:lang w:val="es-AR"/>
        </w:rPr>
        <w:t>Resolución favorable de la Corte Suprema</w:t>
      </w:r>
      <w:r w:rsidRPr="00171090">
        <w:rPr>
          <w:lang w:val="es-AR"/>
        </w:rPr>
        <w:t xml:space="preserve"> admitiendo competencia originaria — septiembre de 2025.</w:t>
      </w:r>
    </w:p>
    <w:p w:rsidR="004377BF" w:rsidRPr="00171090" w:rsidRDefault="00D005FE">
      <w:pPr>
        <w:pStyle w:val="Prrafodelista"/>
        <w:numPr>
          <w:ilvl w:val="0"/>
          <w:numId w:val="2"/>
        </w:numPr>
        <w:spacing w:after="100" w:line="320" w:lineRule="auto"/>
        <w:jc w:val="both"/>
        <w:rPr>
          <w:lang w:val="es-AR"/>
        </w:rPr>
      </w:pPr>
      <w:r w:rsidRPr="00171090">
        <w:rPr>
          <w:b/>
          <w:bCs/>
          <w:lang w:val="es-AR"/>
        </w:rPr>
        <w:t>Convenio de anticipos 2024</w:t>
      </w:r>
      <w:r w:rsidRPr="00171090">
        <w:rPr>
          <w:lang w:val="es-AR"/>
        </w:rPr>
        <w:t xml:space="preserve"> por $26.000 millones — Entre Ríos, </w:t>
      </w:r>
      <w:r w:rsidRPr="00171090">
        <w:rPr>
          <w:b/>
          <w:bCs/>
          <w:lang w:val="es-AR"/>
        </w:rPr>
        <w:t>únic</w:t>
      </w:r>
      <w:r w:rsidRPr="00171090">
        <w:rPr>
          <w:b/>
          <w:bCs/>
          <w:lang w:val="es-AR"/>
        </w:rPr>
        <w:t>a provincia firmante</w:t>
      </w:r>
      <w:r w:rsidRPr="00171090">
        <w:rPr>
          <w:lang w:val="es-AR"/>
        </w:rPr>
        <w:t xml:space="preserve"> del país.</w:t>
      </w:r>
    </w:p>
    <w:p w:rsidR="004377BF" w:rsidRPr="00171090" w:rsidRDefault="00D005FE">
      <w:pPr>
        <w:pStyle w:val="Prrafodelista"/>
        <w:numPr>
          <w:ilvl w:val="0"/>
          <w:numId w:val="2"/>
        </w:numPr>
        <w:spacing w:after="100" w:line="320" w:lineRule="auto"/>
        <w:jc w:val="both"/>
        <w:rPr>
          <w:lang w:val="es-AR"/>
        </w:rPr>
      </w:pPr>
      <w:r w:rsidRPr="00171090">
        <w:rPr>
          <w:b/>
          <w:bCs/>
          <w:lang w:val="es-AR"/>
        </w:rPr>
        <w:t>Convenio adicional</w:t>
      </w:r>
      <w:r w:rsidRPr="00171090">
        <w:rPr>
          <w:lang w:val="es-AR"/>
        </w:rPr>
        <w:t xml:space="preserve"> del 17 de octubre de 2025 por $48.000 millones.</w:t>
      </w:r>
    </w:p>
    <w:p w:rsidR="004377BF" w:rsidRPr="00171090" w:rsidRDefault="00D005FE">
      <w:pPr>
        <w:pStyle w:val="Prrafodelista"/>
        <w:numPr>
          <w:ilvl w:val="0"/>
          <w:numId w:val="2"/>
        </w:numPr>
        <w:spacing w:after="100" w:line="320" w:lineRule="auto"/>
        <w:jc w:val="both"/>
        <w:rPr>
          <w:lang w:val="es-AR"/>
        </w:rPr>
      </w:pPr>
      <w:r w:rsidRPr="00171090">
        <w:rPr>
          <w:b/>
          <w:bCs/>
          <w:lang w:val="es-AR"/>
        </w:rPr>
        <w:t>Audiencia de conciliación</w:t>
      </w:r>
      <w:r w:rsidRPr="00171090">
        <w:rPr>
          <w:lang w:val="es-AR"/>
        </w:rPr>
        <w:t xml:space="preserve"> ante la Corte Suprema el 12 de noviembre de 2025.</w:t>
      </w:r>
    </w:p>
    <w:p w:rsidR="004377BF" w:rsidRPr="00171090" w:rsidRDefault="00D005FE">
      <w:pPr>
        <w:pStyle w:val="Prrafodelista"/>
        <w:numPr>
          <w:ilvl w:val="0"/>
          <w:numId w:val="2"/>
        </w:numPr>
        <w:spacing w:after="100" w:line="320" w:lineRule="auto"/>
        <w:jc w:val="both"/>
        <w:rPr>
          <w:lang w:val="es-AR"/>
        </w:rPr>
      </w:pPr>
      <w:r w:rsidRPr="00171090">
        <w:rPr>
          <w:b/>
          <w:bCs/>
          <w:lang w:val="es-AR"/>
        </w:rPr>
        <w:t>Reducción del déficit previsional</w:t>
      </w:r>
      <w:r w:rsidRPr="00171090">
        <w:rPr>
          <w:lang w:val="es-AR"/>
        </w:rPr>
        <w:t xml:space="preserve"> de 41,12 puntos (enero 2024) a 25,01 puntos (nov</w:t>
      </w:r>
      <w:r w:rsidRPr="00171090">
        <w:rPr>
          <w:lang w:val="es-AR"/>
        </w:rPr>
        <w:t>iembre 2024).</w:t>
      </w:r>
    </w:p>
    <w:p w:rsidR="004377BF" w:rsidRPr="00171090" w:rsidRDefault="00D005FE">
      <w:pPr>
        <w:pBdr>
          <w:bottom w:val="single" w:sz="8" w:space="4" w:color="1F4E79"/>
        </w:pBdr>
        <w:spacing w:before="320" w:after="160"/>
        <w:rPr>
          <w:lang w:val="es-AR"/>
        </w:rPr>
      </w:pPr>
      <w:r w:rsidRPr="00171090">
        <w:rPr>
          <w:b/>
          <w:bCs/>
          <w:color w:val="1F4E79"/>
          <w:sz w:val="26"/>
          <w:szCs w:val="26"/>
          <w:lang w:val="es-AR"/>
        </w:rPr>
        <w:t>7. CONCLUSIONES</w:t>
      </w:r>
    </w:p>
    <w:p w:rsidR="004377BF" w:rsidRPr="00171090" w:rsidRDefault="00D005FE">
      <w:pPr>
        <w:spacing w:after="180" w:line="320" w:lineRule="auto"/>
        <w:jc w:val="both"/>
        <w:rPr>
          <w:lang w:val="es-AR"/>
        </w:rPr>
      </w:pPr>
      <w:r w:rsidRPr="00171090">
        <w:rPr>
          <w:lang w:val="es-AR"/>
        </w:rPr>
        <w:t xml:space="preserve">El trabajo desarrollado por la actual gestión desde el 10 de diciembre de 2023 transformó </w:t>
      </w:r>
      <w:r w:rsidRPr="00171090">
        <w:rPr>
          <w:b/>
          <w:bCs/>
          <w:lang w:val="es-AR"/>
        </w:rPr>
        <w:t>una situación de inacción institucional sostenida durante seis años</w:t>
      </w:r>
      <w:r w:rsidRPr="00171090">
        <w:rPr>
          <w:lang w:val="es-AR"/>
        </w:rPr>
        <w:t xml:space="preserve"> en una agenda activa, ordenada y con resultados verificables, tanto </w:t>
      </w:r>
      <w:r w:rsidRPr="00171090">
        <w:rPr>
          <w:lang w:val="es-AR"/>
        </w:rPr>
        <w:t>en el plano administrativo como en el judicial.</w:t>
      </w:r>
    </w:p>
    <w:p w:rsidR="004377BF" w:rsidRPr="00171090" w:rsidRDefault="00D005FE">
      <w:pPr>
        <w:spacing w:after="180" w:line="320" w:lineRule="auto"/>
        <w:jc w:val="both"/>
        <w:rPr>
          <w:lang w:val="es-AR"/>
        </w:rPr>
      </w:pPr>
      <w:r w:rsidRPr="00171090">
        <w:rPr>
          <w:lang w:val="es-AR"/>
        </w:rPr>
        <w:t xml:space="preserve">La gestión asumió tres tareas simultáneas: </w:t>
      </w:r>
      <w:r w:rsidRPr="00171090">
        <w:rPr>
          <w:b/>
          <w:bCs/>
          <w:lang w:val="es-AR"/>
        </w:rPr>
        <w:t>(i) reconstruir desde cero la información</w:t>
      </w:r>
      <w:r w:rsidRPr="00171090">
        <w:rPr>
          <w:lang w:val="es-AR"/>
        </w:rPr>
        <w:t xml:space="preserve"> que la administración anterior debió elaborar y nunca elaboró; </w:t>
      </w:r>
      <w:r w:rsidRPr="00171090">
        <w:rPr>
          <w:b/>
          <w:bCs/>
          <w:lang w:val="es-AR"/>
        </w:rPr>
        <w:t>(ii) iniciar y sostener</w:t>
      </w:r>
      <w:r w:rsidRPr="00171090">
        <w:rPr>
          <w:lang w:val="es-AR"/>
        </w:rPr>
        <w:t xml:space="preserve"> los procedimientos administrativos de auditoría que nunca fueron solicitados; e </w:t>
      </w:r>
      <w:r w:rsidRPr="00171090">
        <w:rPr>
          <w:b/>
          <w:bCs/>
          <w:lang w:val="es-AR"/>
        </w:rPr>
        <w:t>(iii) impulsar por primera vez en la historia provincial</w:t>
      </w:r>
      <w:r w:rsidRPr="00171090">
        <w:rPr>
          <w:lang w:val="es-AR"/>
        </w:rPr>
        <w:t xml:space="preserve"> un reclamo judicial ante la Corte Suprema, con resultado favorable en cuanto a su admisibilidad.</w:t>
      </w:r>
    </w:p>
    <w:p w:rsidR="004377BF" w:rsidRPr="00171090" w:rsidRDefault="00D005FE">
      <w:pPr>
        <w:spacing w:after="180" w:line="320" w:lineRule="auto"/>
        <w:jc w:val="both"/>
        <w:rPr>
          <w:lang w:val="es-AR"/>
        </w:rPr>
      </w:pPr>
      <w:r w:rsidRPr="00171090">
        <w:rPr>
          <w:lang w:val="es-AR"/>
        </w:rPr>
        <w:t>Los resultados concre</w:t>
      </w:r>
      <w:r w:rsidRPr="00171090">
        <w:rPr>
          <w:lang w:val="es-AR"/>
        </w:rPr>
        <w:t xml:space="preserve">tos hasta la fecha — el reconocimiento de aproximadamente </w:t>
      </w:r>
      <w:r w:rsidRPr="00171090">
        <w:rPr>
          <w:b/>
          <w:bCs/>
          <w:color w:val="1F4E79"/>
          <w:lang w:val="es-AR"/>
        </w:rPr>
        <w:t>$74.000 millones</w:t>
      </w:r>
      <w:r w:rsidRPr="00171090">
        <w:rPr>
          <w:lang w:val="es-AR"/>
        </w:rPr>
        <w:t xml:space="preserve"> entre los dos convenios firmados, la apertura del proceso judicial ante la Corte Suprema por la totalidad del stock histórico, y la reducción del déficit previsional provincial — co</w:t>
      </w:r>
      <w:r w:rsidRPr="00171090">
        <w:rPr>
          <w:lang w:val="es-AR"/>
        </w:rPr>
        <w:t xml:space="preserve">nfirman que el camino emprendido fue el correcto y que </w:t>
      </w:r>
      <w:r w:rsidRPr="00171090">
        <w:rPr>
          <w:b/>
          <w:bCs/>
          <w:lang w:val="es-AR"/>
        </w:rPr>
        <w:t>una gestión activa, técnica y articulada con la Nación es capaz de recuperar para la Provincia recursos que durante años se dieron por perdidos</w:t>
      </w:r>
      <w:r w:rsidRPr="00171090">
        <w:rPr>
          <w:lang w:val="es-AR"/>
        </w:rPr>
        <w:t>.</w:t>
      </w:r>
    </w:p>
    <w:p w:rsidR="004377BF" w:rsidRPr="00171090" w:rsidRDefault="00D005FE">
      <w:pPr>
        <w:spacing w:after="180" w:line="320" w:lineRule="auto"/>
        <w:jc w:val="both"/>
        <w:rPr>
          <w:lang w:val="es-AR"/>
        </w:rPr>
      </w:pPr>
      <w:r w:rsidRPr="00171090">
        <w:rPr>
          <w:lang w:val="es-AR"/>
        </w:rPr>
        <w:t>La pelea, no obstante, no está cerrada. El stock históri</w:t>
      </w:r>
      <w:r w:rsidRPr="00171090">
        <w:rPr>
          <w:lang w:val="es-AR"/>
        </w:rPr>
        <w:t>co reclamado en sede judicial supera ampliamente los montos hasta hoy reconocidos por convenios. La continuidad del trabajo iniciado — en sede administrativa, en sede judicial y en la mesa técnica con ANSES — es la condición indispensable para que las acre</w:t>
      </w:r>
      <w:r w:rsidRPr="00171090">
        <w:rPr>
          <w:lang w:val="es-AR"/>
        </w:rPr>
        <w:t>encias provinciales se traduzcan en transferencias efectivas y, en última instancia, en la sustentabilidad del sistema previsional entrerriano y en la protección concreta del haber de cada jubilado y pensionado de la Provincia.</w:t>
      </w:r>
    </w:p>
    <w:p w:rsidR="004377BF" w:rsidRPr="00171090" w:rsidRDefault="004377BF">
      <w:pPr>
        <w:spacing w:after="200"/>
        <w:rPr>
          <w:lang w:val="es-AR"/>
        </w:rPr>
      </w:pPr>
    </w:p>
    <w:p w:rsidR="004377BF" w:rsidRPr="00171090" w:rsidRDefault="00D005FE">
      <w:pPr>
        <w:spacing w:after="60" w:line="320" w:lineRule="auto"/>
        <w:jc w:val="center"/>
        <w:rPr>
          <w:lang w:val="es-AR"/>
        </w:rPr>
      </w:pPr>
      <w:r w:rsidRPr="00171090">
        <w:rPr>
          <w:i/>
          <w:iCs/>
          <w:color w:val="555555"/>
          <w:sz w:val="20"/>
          <w:szCs w:val="20"/>
          <w:lang w:val="es-AR"/>
        </w:rPr>
        <w:t>Caja de Jubilaciones y Pens</w:t>
      </w:r>
      <w:r w:rsidRPr="00171090">
        <w:rPr>
          <w:i/>
          <w:iCs/>
          <w:color w:val="555555"/>
          <w:sz w:val="20"/>
          <w:szCs w:val="20"/>
          <w:lang w:val="es-AR"/>
        </w:rPr>
        <w:t>iones de la Provincia de Entre Ríos</w:t>
      </w:r>
    </w:p>
    <w:p w:rsidR="004377BF" w:rsidRPr="00171090" w:rsidRDefault="00D005FE">
      <w:pPr>
        <w:spacing w:after="180" w:line="320" w:lineRule="auto"/>
        <w:jc w:val="center"/>
        <w:rPr>
          <w:lang w:val="es-AR"/>
        </w:rPr>
      </w:pPr>
      <w:r w:rsidRPr="00171090">
        <w:rPr>
          <w:i/>
          <w:iCs/>
          <w:color w:val="555555"/>
          <w:sz w:val="20"/>
          <w:szCs w:val="20"/>
          <w:lang w:val="es-AR"/>
        </w:rPr>
        <w:t>Paraná, 29 de abril de 2026</w:t>
      </w:r>
    </w:p>
    <w:p w:rsidR="004377BF" w:rsidRPr="00171090" w:rsidRDefault="00D005FE">
      <w:pPr>
        <w:pageBreakBefore/>
        <w:rPr>
          <w:lang w:val="es-AR"/>
        </w:rPr>
      </w:pPr>
      <w:r w:rsidRPr="00171090">
        <w:rPr>
          <w:lang w:val="es-AR"/>
        </w:rPr>
        <w:lastRenderedPageBreak/>
        <w:br/>
      </w:r>
    </w:p>
    <w:p w:rsidR="004377BF" w:rsidRPr="00171090" w:rsidRDefault="00D005FE">
      <w:pPr>
        <w:pBdr>
          <w:bottom w:val="single" w:sz="8" w:space="4" w:color="1F4E79"/>
        </w:pBdr>
        <w:spacing w:before="320" w:after="160"/>
        <w:rPr>
          <w:lang w:val="es-AR"/>
        </w:rPr>
      </w:pPr>
      <w:r w:rsidRPr="00171090">
        <w:rPr>
          <w:b/>
          <w:bCs/>
          <w:color w:val="1F4E79"/>
          <w:sz w:val="26"/>
          <w:szCs w:val="26"/>
          <w:lang w:val="es-AR"/>
        </w:rPr>
        <w:t>ANEXO — LÍNEA DE TIEMPO DE LA GESTIÓN</w:t>
      </w:r>
    </w:p>
    <w:p w:rsidR="004377BF" w:rsidRDefault="00D005FE">
      <w:pPr>
        <w:spacing w:before="200" w:after="100"/>
      </w:pPr>
      <w:r>
        <w:rPr>
          <w:b/>
          <w:bCs/>
          <w:color w:val="C00000"/>
        </w:rPr>
        <w:t>Período 2017-2023 — Inacción institucional</w:t>
      </w:r>
    </w:p>
    <w:p w:rsidR="004377BF" w:rsidRDefault="00D005FE">
      <w:pPr>
        <w:pStyle w:val="Prrafodelista"/>
        <w:numPr>
          <w:ilvl w:val="0"/>
          <w:numId w:val="2"/>
        </w:numPr>
        <w:spacing w:after="100" w:line="320" w:lineRule="auto"/>
        <w:jc w:val="both"/>
      </w:pPr>
      <w:r w:rsidRPr="00171090">
        <w:rPr>
          <w:b/>
          <w:bCs/>
          <w:lang w:val="es-AR"/>
        </w:rPr>
        <w:t>16/11/2017</w:t>
      </w:r>
      <w:r w:rsidRPr="00171090">
        <w:rPr>
          <w:lang w:val="es-AR"/>
        </w:rPr>
        <w:t xml:space="preserve"> — Firma del Consenso Fiscal entre Nación, provincias y CABA. </w:t>
      </w:r>
      <w:r>
        <w:t>Compromisos sobre cajas previsionales</w:t>
      </w:r>
      <w:r>
        <w:t xml:space="preserve"> no transferidas.</w:t>
      </w:r>
    </w:p>
    <w:p w:rsidR="004377BF" w:rsidRDefault="00D005FE">
      <w:pPr>
        <w:pStyle w:val="Prrafodelista"/>
        <w:numPr>
          <w:ilvl w:val="0"/>
          <w:numId w:val="2"/>
        </w:numPr>
        <w:spacing w:after="100" w:line="320" w:lineRule="auto"/>
        <w:jc w:val="both"/>
      </w:pPr>
      <w:r w:rsidRPr="00171090">
        <w:rPr>
          <w:b/>
          <w:bCs/>
          <w:lang w:val="es-AR"/>
        </w:rPr>
        <w:t>2017-2023</w:t>
      </w:r>
      <w:r w:rsidRPr="00171090">
        <w:rPr>
          <w:lang w:val="es-AR"/>
        </w:rPr>
        <w:t xml:space="preserve"> — Sin reclamos administrativos. Sin solicitudes de auditoría. </w:t>
      </w:r>
      <w:r>
        <w:t>Sin reconstrucción documental.</w:t>
      </w:r>
    </w:p>
    <w:p w:rsidR="004377BF" w:rsidRPr="00171090" w:rsidRDefault="00D005FE">
      <w:pPr>
        <w:pStyle w:val="Prrafodelista"/>
        <w:numPr>
          <w:ilvl w:val="0"/>
          <w:numId w:val="2"/>
        </w:numPr>
        <w:spacing w:after="100" w:line="320" w:lineRule="auto"/>
        <w:jc w:val="both"/>
        <w:rPr>
          <w:lang w:val="es-AR"/>
        </w:rPr>
      </w:pPr>
      <w:r w:rsidRPr="00171090">
        <w:rPr>
          <w:b/>
          <w:bCs/>
          <w:lang w:val="es-AR"/>
        </w:rPr>
        <w:t>2020-2023</w:t>
      </w:r>
      <w:r w:rsidRPr="00171090">
        <w:rPr>
          <w:lang w:val="es-AR"/>
        </w:rPr>
        <w:t xml:space="preserve"> — Balances anuales sin firmar, en revisión o sin elaborar.</w:t>
      </w:r>
    </w:p>
    <w:p w:rsidR="004377BF" w:rsidRDefault="00D005FE">
      <w:pPr>
        <w:spacing w:before="240" w:after="100"/>
      </w:pPr>
      <w:r>
        <w:rPr>
          <w:b/>
          <w:bCs/>
          <w:color w:val="00723F"/>
        </w:rPr>
        <w:t>Período 2023-2026 — Gestión actual</w:t>
      </w:r>
    </w:p>
    <w:p w:rsidR="004377BF" w:rsidRPr="00171090" w:rsidRDefault="00D005FE">
      <w:pPr>
        <w:pStyle w:val="Prrafodelista"/>
        <w:numPr>
          <w:ilvl w:val="0"/>
          <w:numId w:val="2"/>
        </w:numPr>
        <w:spacing w:after="100" w:line="320" w:lineRule="auto"/>
        <w:jc w:val="both"/>
        <w:rPr>
          <w:lang w:val="es-AR"/>
        </w:rPr>
      </w:pPr>
      <w:r w:rsidRPr="00171090">
        <w:rPr>
          <w:b/>
          <w:bCs/>
          <w:lang w:val="es-AR"/>
        </w:rPr>
        <w:t>10/12/2023</w:t>
      </w:r>
      <w:r w:rsidRPr="00171090">
        <w:rPr>
          <w:lang w:val="es-AR"/>
        </w:rPr>
        <w:t xml:space="preserve"> — Asume la actual gestión. Diagnóstico de la situación.</w:t>
      </w:r>
    </w:p>
    <w:p w:rsidR="004377BF" w:rsidRPr="00171090" w:rsidRDefault="00D005FE">
      <w:pPr>
        <w:pStyle w:val="Prrafodelista"/>
        <w:numPr>
          <w:ilvl w:val="0"/>
          <w:numId w:val="2"/>
        </w:numPr>
        <w:spacing w:after="100" w:line="320" w:lineRule="auto"/>
        <w:jc w:val="both"/>
        <w:rPr>
          <w:lang w:val="es-AR"/>
        </w:rPr>
      </w:pPr>
      <w:r w:rsidRPr="00171090">
        <w:rPr>
          <w:b/>
          <w:bCs/>
          <w:lang w:val="es-AR"/>
        </w:rPr>
        <w:t>21/02/2024</w:t>
      </w:r>
      <w:r w:rsidRPr="00171090">
        <w:rPr>
          <w:lang w:val="es-AR"/>
        </w:rPr>
        <w:t xml:space="preserve"> — Primera solicitud formal de auditoría a ANSES.</w:t>
      </w:r>
    </w:p>
    <w:p w:rsidR="004377BF" w:rsidRPr="00171090" w:rsidRDefault="00D005FE">
      <w:pPr>
        <w:pStyle w:val="Prrafodelista"/>
        <w:numPr>
          <w:ilvl w:val="0"/>
          <w:numId w:val="2"/>
        </w:numPr>
        <w:spacing w:after="100" w:line="320" w:lineRule="auto"/>
        <w:jc w:val="both"/>
        <w:rPr>
          <w:lang w:val="es-AR"/>
        </w:rPr>
      </w:pPr>
      <w:r w:rsidRPr="00171090">
        <w:rPr>
          <w:b/>
          <w:bCs/>
          <w:lang w:val="es-AR"/>
        </w:rPr>
        <w:t>Abril/2024</w:t>
      </w:r>
      <w:r w:rsidRPr="00171090">
        <w:rPr>
          <w:lang w:val="es-AR"/>
        </w:rPr>
        <w:t xml:space="preserve"> — Demanda judicial ante la Corte Suprema por $154.606 millones (Frigerio – Rodríguez Signes).</w:t>
      </w:r>
    </w:p>
    <w:p w:rsidR="004377BF" w:rsidRPr="00171090" w:rsidRDefault="00D005FE">
      <w:pPr>
        <w:pStyle w:val="Prrafodelista"/>
        <w:numPr>
          <w:ilvl w:val="0"/>
          <w:numId w:val="2"/>
        </w:numPr>
        <w:spacing w:after="100" w:line="320" w:lineRule="auto"/>
        <w:jc w:val="both"/>
        <w:rPr>
          <w:lang w:val="es-AR"/>
        </w:rPr>
      </w:pPr>
      <w:r w:rsidRPr="00171090">
        <w:rPr>
          <w:b/>
          <w:bCs/>
          <w:lang w:val="es-AR"/>
        </w:rPr>
        <w:t>Junio/2024</w:t>
      </w:r>
      <w:r w:rsidRPr="00171090">
        <w:rPr>
          <w:lang w:val="es-AR"/>
        </w:rPr>
        <w:t xml:space="preserve"> — Firma del convenio de</w:t>
      </w:r>
      <w:r w:rsidRPr="00171090">
        <w:rPr>
          <w:lang w:val="es-AR"/>
        </w:rPr>
        <w:t xml:space="preserve"> anticipos 2024 con ANSES por $26.000 millones (única provincia firmante).</w:t>
      </w:r>
    </w:p>
    <w:p w:rsidR="004377BF" w:rsidRPr="00171090" w:rsidRDefault="00D005FE">
      <w:pPr>
        <w:pStyle w:val="Prrafodelista"/>
        <w:numPr>
          <w:ilvl w:val="0"/>
          <w:numId w:val="2"/>
        </w:numPr>
        <w:spacing w:after="100" w:line="320" w:lineRule="auto"/>
        <w:jc w:val="both"/>
        <w:rPr>
          <w:lang w:val="es-AR"/>
        </w:rPr>
      </w:pPr>
      <w:r w:rsidRPr="00171090">
        <w:rPr>
          <w:b/>
          <w:bCs/>
          <w:lang w:val="es-AR"/>
        </w:rPr>
        <w:t>01-05/07/2024</w:t>
      </w:r>
      <w:r w:rsidRPr="00171090">
        <w:rPr>
          <w:lang w:val="es-AR"/>
        </w:rPr>
        <w:t xml:space="preserve"> — Primer trabajo de campo de auditoría ANSES en la Caja (Paraná).</w:t>
      </w:r>
    </w:p>
    <w:p w:rsidR="004377BF" w:rsidRPr="00171090" w:rsidRDefault="00D005FE">
      <w:pPr>
        <w:pStyle w:val="Prrafodelista"/>
        <w:numPr>
          <w:ilvl w:val="0"/>
          <w:numId w:val="2"/>
        </w:numPr>
        <w:spacing w:after="100" w:line="320" w:lineRule="auto"/>
        <w:jc w:val="both"/>
        <w:rPr>
          <w:lang w:val="es-AR"/>
        </w:rPr>
      </w:pPr>
      <w:r w:rsidRPr="00171090">
        <w:rPr>
          <w:b/>
          <w:bCs/>
          <w:lang w:val="es-AR"/>
        </w:rPr>
        <w:t>Diciembre/2024</w:t>
      </w:r>
      <w:r w:rsidRPr="00171090">
        <w:rPr>
          <w:lang w:val="es-AR"/>
        </w:rPr>
        <w:t xml:space="preserve"> — Reducción del déficit de 41,12 a 25,01 puntos.</w:t>
      </w:r>
    </w:p>
    <w:p w:rsidR="004377BF" w:rsidRPr="00171090" w:rsidRDefault="00D005FE">
      <w:pPr>
        <w:pStyle w:val="Prrafodelista"/>
        <w:numPr>
          <w:ilvl w:val="0"/>
          <w:numId w:val="2"/>
        </w:numPr>
        <w:spacing w:after="100" w:line="320" w:lineRule="auto"/>
        <w:jc w:val="both"/>
        <w:rPr>
          <w:lang w:val="es-AR"/>
        </w:rPr>
      </w:pPr>
      <w:r w:rsidRPr="00171090">
        <w:rPr>
          <w:b/>
          <w:bCs/>
          <w:lang w:val="es-AR"/>
        </w:rPr>
        <w:t>Mayo/2025</w:t>
      </w:r>
      <w:r w:rsidRPr="00171090">
        <w:rPr>
          <w:lang w:val="es-AR"/>
        </w:rPr>
        <w:t xml:space="preserve"> — Sexta cuota del convenio </w:t>
      </w:r>
      <w:r w:rsidRPr="00171090">
        <w:rPr>
          <w:lang w:val="es-AR"/>
        </w:rPr>
        <w:t>2024 percibida.</w:t>
      </w:r>
    </w:p>
    <w:p w:rsidR="004377BF" w:rsidRPr="00171090" w:rsidRDefault="00D005FE">
      <w:pPr>
        <w:pStyle w:val="Prrafodelista"/>
        <w:numPr>
          <w:ilvl w:val="0"/>
          <w:numId w:val="2"/>
        </w:numPr>
        <w:spacing w:after="100" w:line="320" w:lineRule="auto"/>
        <w:jc w:val="both"/>
        <w:rPr>
          <w:lang w:val="es-AR"/>
        </w:rPr>
      </w:pPr>
      <w:r w:rsidRPr="00171090">
        <w:rPr>
          <w:b/>
          <w:bCs/>
          <w:lang w:val="es-AR"/>
        </w:rPr>
        <w:t>11/06/2025</w:t>
      </w:r>
      <w:r w:rsidRPr="00171090">
        <w:rPr>
          <w:lang w:val="es-AR"/>
        </w:rPr>
        <w:t xml:space="preserve"> — Expediente Nº 359107 del Directorio: registro institucional de las gestiones realizadas.</w:t>
      </w:r>
    </w:p>
    <w:p w:rsidR="004377BF" w:rsidRPr="00171090" w:rsidRDefault="00D005FE">
      <w:pPr>
        <w:pStyle w:val="Prrafodelista"/>
        <w:numPr>
          <w:ilvl w:val="0"/>
          <w:numId w:val="2"/>
        </w:numPr>
        <w:spacing w:after="100" w:line="320" w:lineRule="auto"/>
        <w:jc w:val="both"/>
        <w:rPr>
          <w:lang w:val="es-AR"/>
        </w:rPr>
      </w:pPr>
      <w:r w:rsidRPr="00171090">
        <w:rPr>
          <w:b/>
          <w:bCs/>
          <w:lang w:val="es-AR"/>
        </w:rPr>
        <w:t>16/09/2025</w:t>
      </w:r>
      <w:r w:rsidRPr="00171090">
        <w:rPr>
          <w:lang w:val="es-AR"/>
        </w:rPr>
        <w:t xml:space="preserve"> — La Corte Suprema declara competencia originaria y corre traslado al Estado Nacional.</w:t>
      </w:r>
    </w:p>
    <w:p w:rsidR="004377BF" w:rsidRPr="00171090" w:rsidRDefault="00D005FE">
      <w:pPr>
        <w:pStyle w:val="Prrafodelista"/>
        <w:numPr>
          <w:ilvl w:val="0"/>
          <w:numId w:val="2"/>
        </w:numPr>
        <w:spacing w:after="100" w:line="320" w:lineRule="auto"/>
        <w:jc w:val="both"/>
        <w:rPr>
          <w:lang w:val="es-AR"/>
        </w:rPr>
      </w:pPr>
      <w:r w:rsidRPr="00171090">
        <w:rPr>
          <w:b/>
          <w:bCs/>
          <w:lang w:val="es-AR"/>
        </w:rPr>
        <w:t>17/10/2025</w:t>
      </w:r>
      <w:r w:rsidRPr="00171090">
        <w:rPr>
          <w:lang w:val="es-AR"/>
        </w:rPr>
        <w:t xml:space="preserve"> — Firma del segundo convenio: $48.000 millones en 8 cuotas (nov-2025 a jun-2026).</w:t>
      </w:r>
    </w:p>
    <w:p w:rsidR="004377BF" w:rsidRPr="00171090" w:rsidRDefault="00D005FE">
      <w:pPr>
        <w:pStyle w:val="Prrafodelista"/>
        <w:numPr>
          <w:ilvl w:val="0"/>
          <w:numId w:val="2"/>
        </w:numPr>
        <w:spacing w:after="100" w:line="320" w:lineRule="auto"/>
        <w:jc w:val="both"/>
        <w:rPr>
          <w:lang w:val="es-AR"/>
        </w:rPr>
      </w:pPr>
      <w:r w:rsidRPr="00171090">
        <w:rPr>
          <w:b/>
          <w:bCs/>
          <w:lang w:val="es-AR"/>
        </w:rPr>
        <w:t>12/11/2025</w:t>
      </w:r>
      <w:r w:rsidRPr="00171090">
        <w:rPr>
          <w:lang w:val="es-AR"/>
        </w:rPr>
        <w:t xml:space="preserve"> — Audiencia de conciliación ante la Corte Suprema.</w:t>
      </w:r>
    </w:p>
    <w:p w:rsidR="004377BF" w:rsidRDefault="00D005FE">
      <w:pPr>
        <w:pStyle w:val="Prrafodelista"/>
        <w:numPr>
          <w:ilvl w:val="0"/>
          <w:numId w:val="2"/>
        </w:numPr>
        <w:spacing w:after="100" w:line="320" w:lineRule="auto"/>
        <w:jc w:val="both"/>
        <w:rPr>
          <w:lang w:val="es-AR"/>
        </w:rPr>
      </w:pPr>
      <w:r w:rsidRPr="00171090">
        <w:rPr>
          <w:b/>
          <w:bCs/>
          <w:lang w:val="es-AR"/>
        </w:rPr>
        <w:t>Noviembre/2025</w:t>
      </w:r>
      <w:r w:rsidRPr="00171090">
        <w:rPr>
          <w:lang w:val="es-AR"/>
        </w:rPr>
        <w:t xml:space="preserve"> — Auditoría ANSES en la Caja: ratifica validez del convenio y cronograma.</w:t>
      </w:r>
    </w:p>
    <w:p w:rsidR="00171090" w:rsidRPr="00171090" w:rsidRDefault="00171090">
      <w:pPr>
        <w:pStyle w:val="Prrafodelista"/>
        <w:numPr>
          <w:ilvl w:val="0"/>
          <w:numId w:val="2"/>
        </w:numPr>
        <w:spacing w:after="100" w:line="320" w:lineRule="auto"/>
        <w:jc w:val="both"/>
        <w:rPr>
          <w:lang w:val="es-AR"/>
        </w:rPr>
      </w:pPr>
      <w:r>
        <w:rPr>
          <w:b/>
          <w:bCs/>
          <w:lang w:val="es-AR"/>
        </w:rPr>
        <w:t>Abril 2026</w:t>
      </w:r>
      <w:r w:rsidRPr="00171090">
        <w:rPr>
          <w:lang w:val="es-AR"/>
        </w:rPr>
        <w:t>.</w:t>
      </w:r>
      <w:r>
        <w:rPr>
          <w:lang w:val="es-AR"/>
        </w:rPr>
        <w:t xml:space="preserve"> Años 2017 al 2020 auditados con informe definitivo y 2021 en curso.</w:t>
      </w:r>
      <w:bookmarkStart w:id="0" w:name="_GoBack"/>
      <w:bookmarkEnd w:id="0"/>
    </w:p>
    <w:sectPr w:rsidR="00171090" w:rsidRPr="00171090">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5FE" w:rsidRDefault="00D005FE">
      <w:r>
        <w:separator/>
      </w:r>
    </w:p>
  </w:endnote>
  <w:endnote w:type="continuationSeparator" w:id="0">
    <w:p w:rsidR="00D005FE" w:rsidRDefault="00D0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7BF" w:rsidRDefault="00D005FE">
    <w:pPr>
      <w:jc w:val="center"/>
    </w:pPr>
    <w:r>
      <w:rPr>
        <w:color w:val="777777"/>
        <w:sz w:val="18"/>
        <w:szCs w:val="18"/>
      </w:rPr>
      <w:t xml:space="preserve">Página </w:t>
    </w:r>
    <w:r>
      <w:rPr>
        <w:color w:val="777777"/>
        <w:sz w:val="18"/>
        <w:szCs w:val="18"/>
      </w:rPr>
      <w:fldChar w:fldCharType="begin"/>
    </w:r>
    <w:r>
      <w:rPr>
        <w:color w:val="777777"/>
        <w:sz w:val="18"/>
        <w:szCs w:val="18"/>
      </w:rPr>
      <w:instrText>PAGE</w:instrText>
    </w:r>
    <w:r w:rsidR="00171090">
      <w:rPr>
        <w:color w:val="777777"/>
        <w:sz w:val="18"/>
        <w:szCs w:val="18"/>
      </w:rPr>
      <w:fldChar w:fldCharType="separate"/>
    </w:r>
    <w:r w:rsidR="00171090">
      <w:rPr>
        <w:noProof/>
        <w:color w:val="777777"/>
        <w:sz w:val="18"/>
        <w:szCs w:val="18"/>
      </w:rPr>
      <w:t>3</w:t>
    </w:r>
    <w:r>
      <w:rPr>
        <w:color w:val="777777"/>
        <w:sz w:val="18"/>
        <w:szCs w:val="18"/>
      </w:rPr>
      <w:fldChar w:fldCharType="end"/>
    </w:r>
    <w:r>
      <w:rPr>
        <w:color w:val="777777"/>
        <w:sz w:val="18"/>
        <w:szCs w:val="18"/>
      </w:rPr>
      <w:t xml:space="preserve"> de </w:t>
    </w:r>
    <w:r>
      <w:rPr>
        <w:color w:val="777777"/>
        <w:sz w:val="18"/>
        <w:szCs w:val="18"/>
      </w:rPr>
      <w:fldChar w:fldCharType="begin"/>
    </w:r>
    <w:r>
      <w:rPr>
        <w:color w:val="777777"/>
        <w:sz w:val="18"/>
        <w:szCs w:val="18"/>
      </w:rPr>
      <w:instrText>NUMPAGES</w:instrText>
    </w:r>
    <w:r w:rsidR="00171090">
      <w:rPr>
        <w:color w:val="777777"/>
        <w:sz w:val="18"/>
        <w:szCs w:val="18"/>
      </w:rPr>
      <w:fldChar w:fldCharType="separate"/>
    </w:r>
    <w:r w:rsidR="00171090">
      <w:rPr>
        <w:noProof/>
        <w:color w:val="777777"/>
        <w:sz w:val="18"/>
        <w:szCs w:val="18"/>
      </w:rPr>
      <w:t>7</w:t>
    </w:r>
    <w:r>
      <w:rPr>
        <w:color w:val="777777"/>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5FE" w:rsidRDefault="00D005FE">
      <w:r>
        <w:separator/>
      </w:r>
    </w:p>
  </w:footnote>
  <w:footnote w:type="continuationSeparator" w:id="0">
    <w:p w:rsidR="00D005FE" w:rsidRDefault="00D00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7BF" w:rsidRPr="00171090" w:rsidRDefault="00D005FE">
    <w:pPr>
      <w:jc w:val="right"/>
      <w:rPr>
        <w:lang w:val="es-AR"/>
      </w:rPr>
    </w:pPr>
    <w:r w:rsidRPr="00171090">
      <w:rPr>
        <w:i/>
        <w:iCs/>
        <w:color w:val="777777"/>
        <w:sz w:val="18"/>
        <w:szCs w:val="18"/>
        <w:lang w:val="es-AR"/>
      </w:rPr>
      <w:t>Caja de Jubilaciones y Pensiones — Provincia de Entre Ríos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70B2"/>
    <w:multiLevelType w:val="hybridMultilevel"/>
    <w:tmpl w:val="536E0490"/>
    <w:lvl w:ilvl="0" w:tplc="664A9E06">
      <w:start w:val="1"/>
      <w:numFmt w:val="bullet"/>
      <w:lvlText w:val="●"/>
      <w:lvlJc w:val="left"/>
      <w:pPr>
        <w:ind w:left="720" w:hanging="360"/>
      </w:pPr>
    </w:lvl>
    <w:lvl w:ilvl="1" w:tplc="BBCAAF00">
      <w:start w:val="1"/>
      <w:numFmt w:val="bullet"/>
      <w:lvlText w:val="○"/>
      <w:lvlJc w:val="left"/>
      <w:pPr>
        <w:ind w:left="1440" w:hanging="360"/>
      </w:pPr>
    </w:lvl>
    <w:lvl w:ilvl="2" w:tplc="3DB4AFA0">
      <w:start w:val="1"/>
      <w:numFmt w:val="bullet"/>
      <w:lvlText w:val="■"/>
      <w:lvlJc w:val="left"/>
      <w:pPr>
        <w:ind w:left="2160" w:hanging="360"/>
      </w:pPr>
    </w:lvl>
    <w:lvl w:ilvl="3" w:tplc="305CBCC6">
      <w:start w:val="1"/>
      <w:numFmt w:val="bullet"/>
      <w:lvlText w:val="●"/>
      <w:lvlJc w:val="left"/>
      <w:pPr>
        <w:ind w:left="2880" w:hanging="360"/>
      </w:pPr>
    </w:lvl>
    <w:lvl w:ilvl="4" w:tplc="9CFE46C2">
      <w:start w:val="1"/>
      <w:numFmt w:val="bullet"/>
      <w:lvlText w:val="○"/>
      <w:lvlJc w:val="left"/>
      <w:pPr>
        <w:ind w:left="3600" w:hanging="360"/>
      </w:pPr>
    </w:lvl>
    <w:lvl w:ilvl="5" w:tplc="0F0A50D0">
      <w:start w:val="1"/>
      <w:numFmt w:val="bullet"/>
      <w:lvlText w:val="■"/>
      <w:lvlJc w:val="left"/>
      <w:pPr>
        <w:ind w:left="4320" w:hanging="360"/>
      </w:pPr>
    </w:lvl>
    <w:lvl w:ilvl="6" w:tplc="AC7218CC">
      <w:start w:val="1"/>
      <w:numFmt w:val="bullet"/>
      <w:lvlText w:val="●"/>
      <w:lvlJc w:val="left"/>
      <w:pPr>
        <w:ind w:left="5040" w:hanging="360"/>
      </w:pPr>
    </w:lvl>
    <w:lvl w:ilvl="7" w:tplc="B1BC0534">
      <w:start w:val="1"/>
      <w:numFmt w:val="bullet"/>
      <w:lvlText w:val="●"/>
      <w:lvlJc w:val="left"/>
      <w:pPr>
        <w:ind w:left="5760" w:hanging="360"/>
      </w:pPr>
    </w:lvl>
    <w:lvl w:ilvl="8" w:tplc="FFE231DC">
      <w:start w:val="1"/>
      <w:numFmt w:val="bullet"/>
      <w:lvlText w:val="●"/>
      <w:lvlJc w:val="left"/>
      <w:pPr>
        <w:ind w:left="6480" w:hanging="360"/>
      </w:pPr>
    </w:lvl>
  </w:abstractNum>
  <w:abstractNum w:abstractNumId="1" w15:restartNumberingAfterBreak="0">
    <w:nsid w:val="27FA64CC"/>
    <w:multiLevelType w:val="hybridMultilevel"/>
    <w:tmpl w:val="77080128"/>
    <w:lvl w:ilvl="0" w:tplc="C174F7F8">
      <w:start w:val="1"/>
      <w:numFmt w:val="bullet"/>
      <w:lvlText w:val="•"/>
      <w:lvlJc w:val="left"/>
      <w:pPr>
        <w:ind w:left="720" w:hanging="360"/>
      </w:pPr>
    </w:lvl>
    <w:lvl w:ilvl="1" w:tplc="A4DABEF0">
      <w:numFmt w:val="decimal"/>
      <w:lvlText w:val=""/>
      <w:lvlJc w:val="left"/>
    </w:lvl>
    <w:lvl w:ilvl="2" w:tplc="83688F46">
      <w:numFmt w:val="decimal"/>
      <w:lvlText w:val=""/>
      <w:lvlJc w:val="left"/>
    </w:lvl>
    <w:lvl w:ilvl="3" w:tplc="FF4EEA20">
      <w:numFmt w:val="decimal"/>
      <w:lvlText w:val=""/>
      <w:lvlJc w:val="left"/>
    </w:lvl>
    <w:lvl w:ilvl="4" w:tplc="699AB458">
      <w:numFmt w:val="decimal"/>
      <w:lvlText w:val=""/>
      <w:lvlJc w:val="left"/>
    </w:lvl>
    <w:lvl w:ilvl="5" w:tplc="1C902A7A">
      <w:numFmt w:val="decimal"/>
      <w:lvlText w:val=""/>
      <w:lvlJc w:val="left"/>
    </w:lvl>
    <w:lvl w:ilvl="6" w:tplc="FC6A162E">
      <w:numFmt w:val="decimal"/>
      <w:lvlText w:val=""/>
      <w:lvlJc w:val="left"/>
    </w:lvl>
    <w:lvl w:ilvl="7" w:tplc="66AC5C7E">
      <w:numFmt w:val="decimal"/>
      <w:lvlText w:val=""/>
      <w:lvlJc w:val="left"/>
    </w:lvl>
    <w:lvl w:ilvl="8" w:tplc="D0A873AE">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BF"/>
    <w:rsid w:val="00171090"/>
    <w:rsid w:val="004377BF"/>
    <w:rsid w:val="00D0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F524"/>
  <w15:docId w15:val="{65021FC7-B057-40D7-BFC6-693F68E4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2440</Words>
  <Characters>13912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Informe de Gestión 2023-2026 — Reclamo a ANSES</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Gestión 2023-2026 — Reclamo a ANSES</dc:title>
  <dc:creator>Caja de Jubilaciones y Pensiones de Entre Ríos</dc:creator>
  <cp:lastModifiedBy>usuario</cp:lastModifiedBy>
  <cp:revision>2</cp:revision>
  <dcterms:created xsi:type="dcterms:W3CDTF">2026-04-29T11:42:00Z</dcterms:created>
  <dcterms:modified xsi:type="dcterms:W3CDTF">2026-04-29T11:42:00Z</dcterms:modified>
</cp:coreProperties>
</file>